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1"/>
        <w:tblW w:w="15134" w:type="dxa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4536"/>
      </w:tblGrid>
      <w:tr w:rsidR="00050EAF" w:rsidRPr="00196853" w14:paraId="2B8319F3" w14:textId="77777777">
        <w:tc>
          <w:tcPr>
            <w:tcW w:w="10598" w:type="dxa"/>
          </w:tcPr>
          <w:p w14:paraId="331D7952" w14:textId="77777777" w:rsidR="00050EAF" w:rsidRDefault="00050EAF">
            <w:pPr>
              <w:keepNext/>
              <w:keepLines/>
              <w:rPr>
                <w:szCs w:val="28"/>
              </w:rPr>
            </w:pPr>
          </w:p>
        </w:tc>
        <w:tc>
          <w:tcPr>
            <w:tcW w:w="4536" w:type="dxa"/>
          </w:tcPr>
          <w:p w14:paraId="2966B69B" w14:textId="77777777" w:rsidR="004E62B0" w:rsidRPr="00196853" w:rsidRDefault="004E62B0" w:rsidP="004E62B0">
            <w:pPr>
              <w:rPr>
                <w:szCs w:val="28"/>
              </w:rPr>
            </w:pPr>
            <w:r w:rsidRPr="00196853">
              <w:rPr>
                <w:szCs w:val="28"/>
              </w:rPr>
              <w:t xml:space="preserve">Приложение </w:t>
            </w:r>
          </w:p>
          <w:p w14:paraId="647817EC" w14:textId="77777777" w:rsidR="004E62B0" w:rsidRPr="00196853" w:rsidRDefault="004E62B0" w:rsidP="004E62B0">
            <w:pPr>
              <w:rPr>
                <w:szCs w:val="28"/>
              </w:rPr>
            </w:pPr>
            <w:r w:rsidRPr="00196853">
              <w:rPr>
                <w:szCs w:val="28"/>
              </w:rPr>
              <w:t xml:space="preserve">к постановлению администрации </w:t>
            </w:r>
          </w:p>
          <w:p w14:paraId="6E3A9ABD" w14:textId="77777777" w:rsidR="004E62B0" w:rsidRPr="00196853" w:rsidRDefault="004E62B0" w:rsidP="004E62B0">
            <w:pPr>
              <w:rPr>
                <w:szCs w:val="28"/>
              </w:rPr>
            </w:pPr>
            <w:r w:rsidRPr="00196853">
              <w:rPr>
                <w:szCs w:val="28"/>
              </w:rPr>
              <w:t xml:space="preserve">города Мурманска </w:t>
            </w:r>
          </w:p>
          <w:p w14:paraId="571A6AE1" w14:textId="59103903" w:rsidR="00050EAF" w:rsidRPr="00196853" w:rsidRDefault="004E62B0" w:rsidP="00106BCA">
            <w:pPr>
              <w:keepNext/>
              <w:keepLines/>
              <w:rPr>
                <w:szCs w:val="28"/>
              </w:rPr>
            </w:pPr>
            <w:r w:rsidRPr="00196853">
              <w:rPr>
                <w:szCs w:val="28"/>
              </w:rPr>
              <w:t>от</w:t>
            </w:r>
            <w:r w:rsidR="00106BCA">
              <w:rPr>
                <w:szCs w:val="28"/>
              </w:rPr>
              <w:t xml:space="preserve"> 15.11.2023 </w:t>
            </w:r>
            <w:r w:rsidRPr="00196853">
              <w:rPr>
                <w:szCs w:val="28"/>
              </w:rPr>
              <w:t>№</w:t>
            </w:r>
            <w:r w:rsidR="00106BCA">
              <w:rPr>
                <w:szCs w:val="28"/>
              </w:rPr>
              <w:t xml:space="preserve"> 4016</w:t>
            </w:r>
            <w:r w:rsidR="005E5216">
              <w:rPr>
                <w:szCs w:val="28"/>
              </w:rPr>
              <w:t xml:space="preserve"> </w:t>
            </w:r>
            <w:r w:rsidR="005E5216">
              <w:rPr>
                <w:szCs w:val="28"/>
              </w:rPr>
              <w:br/>
              <w:t>(в ред. постановления от 02.07.2024 № 2288)</w:t>
            </w:r>
          </w:p>
        </w:tc>
      </w:tr>
    </w:tbl>
    <w:p w14:paraId="5F873B71" w14:textId="77777777" w:rsidR="00050EAF" w:rsidRPr="00196853" w:rsidRDefault="00050EAF">
      <w:pPr>
        <w:keepNext/>
        <w:keepLines/>
        <w:spacing w:after="0" w:line="240" w:lineRule="auto"/>
        <w:jc w:val="center"/>
        <w:rPr>
          <w:rFonts w:eastAsia="Times New Roman"/>
          <w:bCs/>
          <w:color w:val="000000"/>
          <w:szCs w:val="28"/>
          <w:lang w:eastAsia="ru-RU"/>
        </w:rPr>
      </w:pPr>
    </w:p>
    <w:p w14:paraId="620058C8" w14:textId="77777777" w:rsidR="00050EAF" w:rsidRPr="00196853" w:rsidRDefault="00AB3B51">
      <w:pPr>
        <w:keepNext/>
        <w:keepLines/>
        <w:spacing w:after="0" w:line="240" w:lineRule="auto"/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196853">
        <w:rPr>
          <w:rFonts w:eastAsia="Times New Roman"/>
          <w:bCs/>
          <w:color w:val="000000"/>
          <w:szCs w:val="28"/>
          <w:lang w:eastAsia="ru-RU"/>
        </w:rPr>
        <w:t xml:space="preserve">Прогноз социально-экономического развития муниципального образования город Мурманск </w:t>
      </w:r>
    </w:p>
    <w:p w14:paraId="425ADEBA" w14:textId="77777777" w:rsidR="00050EAF" w:rsidRPr="00196853" w:rsidRDefault="00AB3B51">
      <w:pPr>
        <w:keepNext/>
        <w:keepLines/>
        <w:spacing w:after="0" w:line="240" w:lineRule="auto"/>
        <w:jc w:val="center"/>
        <w:rPr>
          <w:rFonts w:eastAsia="Times New Roman"/>
          <w:bCs/>
          <w:color w:val="000000"/>
          <w:szCs w:val="28"/>
          <w:lang w:eastAsia="ru-RU"/>
        </w:rPr>
      </w:pPr>
      <w:r w:rsidRPr="00196853">
        <w:rPr>
          <w:rFonts w:eastAsia="Times New Roman"/>
          <w:bCs/>
          <w:color w:val="000000"/>
          <w:szCs w:val="28"/>
          <w:lang w:eastAsia="ru-RU"/>
        </w:rPr>
        <w:t>на среднесрочный период 2024-2028 годов</w:t>
      </w:r>
    </w:p>
    <w:p w14:paraId="331F58E4" w14:textId="77777777" w:rsidR="00050EAF" w:rsidRPr="00196853" w:rsidRDefault="00050EAF">
      <w:pPr>
        <w:keepNext/>
        <w:keepLines/>
        <w:spacing w:after="0" w:line="240" w:lineRule="auto"/>
        <w:jc w:val="center"/>
        <w:rPr>
          <w:rFonts w:eastAsia="Times New Roman"/>
          <w:bCs/>
          <w:color w:val="000000"/>
          <w:szCs w:val="28"/>
          <w:lang w:eastAsia="ru-RU"/>
        </w:rPr>
      </w:pPr>
    </w:p>
    <w:tbl>
      <w:tblPr>
        <w:tblW w:w="29514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92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134"/>
        <w:gridCol w:w="1148"/>
        <w:gridCol w:w="1148"/>
        <w:gridCol w:w="1148"/>
        <w:gridCol w:w="1148"/>
        <w:gridCol w:w="1148"/>
        <w:gridCol w:w="1148"/>
        <w:gridCol w:w="1148"/>
        <w:gridCol w:w="1148"/>
        <w:gridCol w:w="1148"/>
        <w:gridCol w:w="1148"/>
        <w:gridCol w:w="1148"/>
        <w:gridCol w:w="1151"/>
      </w:tblGrid>
      <w:tr w:rsidR="00050EAF" w:rsidRPr="00106BCA" w14:paraId="1EA6C596" w14:textId="77777777" w:rsidTr="0000763F">
        <w:trPr>
          <w:gridAfter w:val="13"/>
          <w:wAfter w:w="14913" w:type="dxa"/>
          <w:trHeight w:val="285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A1FC11" w14:textId="77777777" w:rsidR="00050EAF" w:rsidRPr="00196853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54FFED3" w14:textId="77777777" w:rsidR="00050EAF" w:rsidRPr="00196853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48EFDF0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4152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2315A85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5C1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Отчет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A3B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Оценка</w:t>
            </w:r>
            <w:r w:rsidRPr="00106BCA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450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050EAF" w:rsidRPr="00106BCA" w14:paraId="1C1F0C58" w14:textId="77777777" w:rsidTr="0000763F">
        <w:trPr>
          <w:gridAfter w:val="13"/>
          <w:wAfter w:w="14913" w:type="dxa"/>
          <w:trHeight w:val="137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D85D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75EC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CE9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CB0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9B2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4FCA2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2024 г.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0B5A1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8B097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F77C3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651D3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2028 г.</w:t>
            </w:r>
          </w:p>
        </w:tc>
      </w:tr>
      <w:tr w:rsidR="00892514" w:rsidRPr="00106BCA" w14:paraId="7E0C9287" w14:textId="77777777" w:rsidTr="0000763F">
        <w:trPr>
          <w:gridAfter w:val="13"/>
          <w:wAfter w:w="14913" w:type="dxa"/>
          <w:trHeight w:val="338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5060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6CDC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02AC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56A7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1A29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E67A6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1-й вариант</w:t>
            </w:r>
            <w:r w:rsidRPr="00106BCA">
              <w:rPr>
                <w:rStyle w:val="aff8"/>
                <w:rFonts w:eastAsia="Times New Roman"/>
                <w:sz w:val="20"/>
                <w:szCs w:val="20"/>
                <w:lang w:eastAsia="ru-RU"/>
              </w:rPr>
              <w:footnoteReference w:id="2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F27D4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2-й</w:t>
            </w:r>
          </w:p>
          <w:p w14:paraId="5CBD386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вариант</w:t>
            </w:r>
            <w:r w:rsidRPr="00106BCA">
              <w:rPr>
                <w:rStyle w:val="aff8"/>
                <w:rFonts w:eastAsia="Times New Roman"/>
                <w:sz w:val="20"/>
                <w:szCs w:val="20"/>
                <w:lang w:eastAsia="ru-RU"/>
              </w:rPr>
              <w:footnoteReference w:id="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28B96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1-й</w:t>
            </w:r>
          </w:p>
          <w:p w14:paraId="4F5E82C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CC19F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2-й вариант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0D9E8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1-й</w:t>
            </w:r>
          </w:p>
          <w:p w14:paraId="6187940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47D66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2-й</w:t>
            </w:r>
          </w:p>
          <w:p w14:paraId="43F8BD7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88E00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1-й</w:t>
            </w:r>
          </w:p>
          <w:p w14:paraId="76078B6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7B582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2-й</w:t>
            </w:r>
          </w:p>
          <w:p w14:paraId="08F21F3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A3962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1-й</w:t>
            </w:r>
          </w:p>
          <w:p w14:paraId="5DC36F7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971AC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2-й</w:t>
            </w:r>
          </w:p>
          <w:p w14:paraId="18EAAD7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вариант</w:t>
            </w:r>
          </w:p>
        </w:tc>
      </w:tr>
      <w:tr w:rsidR="00892514" w:rsidRPr="00106BCA" w14:paraId="7F246E00" w14:textId="77777777" w:rsidTr="0000763F">
        <w:trPr>
          <w:gridAfter w:val="13"/>
          <w:wAfter w:w="14913" w:type="dxa"/>
          <w:trHeight w:val="133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5E340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FE316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B92B5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C1291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52017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0F0F38" w14:textId="38018370" w:rsidR="00050EAF" w:rsidRPr="00106BCA" w:rsidRDefault="00A9444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C79AC8" w14:textId="2C34401C" w:rsidR="00050EAF" w:rsidRPr="00106BCA" w:rsidRDefault="00A9444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89B06B" w14:textId="7BE33395" w:rsidR="00050EAF" w:rsidRPr="00106BCA" w:rsidRDefault="00A9444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41BBEE" w14:textId="45A1CFEB" w:rsidR="00050EAF" w:rsidRPr="00106BCA" w:rsidRDefault="00A9444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D3891A" w14:textId="22EA0F7C" w:rsidR="00050EAF" w:rsidRPr="00106BCA" w:rsidRDefault="00A9444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3F9D28" w14:textId="2D261096" w:rsidR="00050EAF" w:rsidRPr="00106BCA" w:rsidRDefault="00A9444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7D0B41" w14:textId="3E4856FB" w:rsidR="00050EAF" w:rsidRPr="00106BCA" w:rsidRDefault="00A9444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25A30B" w14:textId="78611B7C" w:rsidR="00050EAF" w:rsidRPr="00106BCA" w:rsidRDefault="00A9444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EC9C15" w14:textId="34AC21D0" w:rsidR="00050EAF" w:rsidRPr="00106BCA" w:rsidRDefault="00A9444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2CCF96" w14:textId="272530A9" w:rsidR="00050EAF" w:rsidRPr="00106BCA" w:rsidRDefault="00A94448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15 </w:t>
            </w:r>
          </w:p>
        </w:tc>
      </w:tr>
      <w:tr w:rsidR="00892514" w:rsidRPr="00106BCA" w14:paraId="1B34D9DE" w14:textId="77777777" w:rsidTr="0000763F">
        <w:trPr>
          <w:gridAfter w:val="13"/>
          <w:wAfter w:w="14913" w:type="dxa"/>
          <w:trHeight w:val="20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9D0544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1. Демографические 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C092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63BB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A35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5451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9B57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325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3137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E87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F7A1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8467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1DA4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D53A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D1D5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C853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741E90" w:rsidRPr="00106BCA" w14:paraId="0CBDB1BE" w14:textId="77777777" w:rsidTr="00741E90">
        <w:trPr>
          <w:gridAfter w:val="13"/>
          <w:wAfter w:w="14913" w:type="dxa"/>
          <w:trHeight w:val="20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96D896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Численность населения (среднегодовая)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E283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тыс.</w:t>
            </w:r>
          </w:p>
          <w:p w14:paraId="71A18445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2C3F" w14:textId="70C06BF3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280,96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5D5A" w14:textId="39F0A750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268,57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3830" w14:textId="670617C4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266,78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51E5" w14:textId="4D9AADC2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265,93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8A77" w14:textId="64B1CFAA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F3FC" w14:textId="74342F2D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265,65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F506" w14:textId="30E0C5FE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265,91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9EED" w14:textId="56CAC9A1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265,61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C956" w14:textId="4AE1816A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266,07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AD8D" w14:textId="406A09BC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265,94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D4BD" w14:textId="22A9708D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266,58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1A52" w14:textId="60203975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266,77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9674" w14:textId="44B4DE40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267,57</w:t>
            </w:r>
          </w:p>
        </w:tc>
      </w:tr>
      <w:tr w:rsidR="00741E90" w:rsidRPr="00106BCA" w14:paraId="06FB790A" w14:textId="77777777" w:rsidTr="00741E90">
        <w:trPr>
          <w:gridAfter w:val="13"/>
          <w:wAfter w:w="14913" w:type="dxa"/>
          <w:trHeight w:val="30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87214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Arial Unicode MS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61FA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в % к предыду-щему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7F32" w14:textId="64478110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98,46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9707" w14:textId="7B70418C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95,59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B6BF" w14:textId="4C50898E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99,34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70A3" w14:textId="2087413A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99,68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0058" w14:textId="04DF7329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99,71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15B9" w14:textId="57B1B648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99,89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2750" w14:textId="5095BAA1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D803" w14:textId="0D9EA07F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99,99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F4E1" w14:textId="5B0D1134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100,06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5D70" w14:textId="5584B0F2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100,12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7BB6" w14:textId="35390B13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100,19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CFC8" w14:textId="5E5A2CE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100,31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FD41" w14:textId="05D5C310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100,37</w:t>
            </w:r>
          </w:p>
        </w:tc>
      </w:tr>
      <w:tr w:rsidR="00892514" w:rsidRPr="00106BCA" w14:paraId="4F6AE7A4" w14:textId="77777777" w:rsidTr="0000763F">
        <w:trPr>
          <w:gridAfter w:val="13"/>
          <w:wAfter w:w="14913" w:type="dxa"/>
          <w:trHeight w:val="30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5F209D" w14:textId="531318EF" w:rsidR="00050EAF" w:rsidRPr="00106BCA" w:rsidRDefault="00AB3B51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18C6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59F0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4FB0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E463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6E73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0C5D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3CC6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74D7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07B6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C663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7258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8484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A12E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4AC3" w14:textId="77777777" w:rsidR="00050EAF" w:rsidRPr="00106BCA" w:rsidRDefault="00050EAF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1E90" w:rsidRPr="00106BCA" w14:paraId="4CD7F65D" w14:textId="77777777" w:rsidTr="0000763F">
        <w:trPr>
          <w:gridAfter w:val="13"/>
          <w:wAfter w:w="14913" w:type="dxa"/>
          <w:trHeight w:val="30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455F62" w14:textId="1EB0661D" w:rsidR="00741E90" w:rsidRPr="00106BCA" w:rsidRDefault="00741E90" w:rsidP="00740061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городского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2684" w14:textId="77777777" w:rsidR="00741E90" w:rsidRPr="00106BCA" w:rsidRDefault="00741E90" w:rsidP="00740061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6FB9" w14:textId="2A58CA74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280,96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B08C" w14:textId="707E6941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268,57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C85F" w14:textId="5064BC1F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266,78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B25C" w14:textId="4A7A1E01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265,93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6910" w14:textId="63F166BD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452F" w14:textId="61CA22C8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265,65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E2A8" w14:textId="36D6A83B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265,91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24EA" w14:textId="09243760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265,61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15B4" w14:textId="6C36DBC1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266,07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550F" w14:textId="0A25F1E7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265,94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02E7" w14:textId="4C992863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266,58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4BAF" w14:textId="1F52E7A1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266,77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4467" w14:textId="18EDA8B6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267,57</w:t>
            </w:r>
          </w:p>
        </w:tc>
      </w:tr>
      <w:tr w:rsidR="00741E90" w:rsidRPr="00106BCA" w14:paraId="24762F42" w14:textId="77777777" w:rsidTr="0000763F">
        <w:trPr>
          <w:gridAfter w:val="13"/>
          <w:wAfter w:w="14913" w:type="dxa"/>
          <w:trHeight w:val="30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32A8D" w14:textId="77777777" w:rsidR="00741E90" w:rsidRPr="00106BCA" w:rsidRDefault="00741E90" w:rsidP="00740061">
            <w:pPr>
              <w:keepNext/>
              <w:keepLines/>
              <w:spacing w:after="0" w:line="240" w:lineRule="auto"/>
              <w:rPr>
                <w:rFonts w:eastAsia="Arial Unicode MS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11C1" w14:textId="77777777" w:rsidR="00741E90" w:rsidRPr="00106BCA" w:rsidRDefault="00741E90" w:rsidP="00740061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в 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EB3C" w14:textId="468DBDE9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98,46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39A2" w14:textId="1D5E9700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95,59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D7B6" w14:textId="60EADA86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99,34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557C" w14:textId="7BA855A4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99,68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2CF9" w14:textId="5113D67E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99,71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0567" w14:textId="25B30E8B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99,89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1C0F" w14:textId="2DE8D009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248B" w14:textId="2788C1F5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99,99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D213" w14:textId="56D2AFFE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100,06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EAC2" w14:textId="56D5C612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100,12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F5BC" w14:textId="7C6F8BCD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100,19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FE4B" w14:textId="369A9B7B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100,31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6AA6" w14:textId="3F0FCEBF" w:rsidR="00741E90" w:rsidRPr="00106BCA" w:rsidRDefault="00741E90" w:rsidP="0074006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100,37</w:t>
            </w:r>
          </w:p>
        </w:tc>
      </w:tr>
      <w:tr w:rsidR="00741E90" w:rsidRPr="00106BCA" w14:paraId="78E1F94F" w14:textId="77777777" w:rsidTr="00741E90">
        <w:trPr>
          <w:gridAfter w:val="13"/>
          <w:wAfter w:w="14913" w:type="dxa"/>
          <w:trHeight w:val="30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FFBF5B" w14:textId="77777777" w:rsidR="00741E90" w:rsidRPr="00106BCA" w:rsidRDefault="00741E90">
            <w:pPr>
              <w:keepNext/>
              <w:keepLines/>
              <w:spacing w:after="0" w:line="240" w:lineRule="auto"/>
              <w:rPr>
                <w:rFonts w:eastAsia="Arial Unicode MS"/>
                <w:b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Число родившихся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F1BB" w14:textId="77777777" w:rsidR="00741E90" w:rsidRPr="00106BCA" w:rsidRDefault="00741E90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6D73" w14:textId="5288E1F3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9871" w14:textId="4EA7F071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DB5B" w14:textId="1BBFF213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2 094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F44B" w14:textId="032AB59B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2 358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D0F6" w14:textId="1885AE43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2 382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66E6" w14:textId="295DF468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2 363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7738" w14:textId="1475F8A6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2 386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8E3D" w14:textId="3EA26F13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2 392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8D68" w14:textId="2FD06FAB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A10E" w14:textId="6BBBCB09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2 397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5A7F" w14:textId="40CB6C7B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2 469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8DC1" w14:textId="5778E5E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2 526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1A39" w14:textId="4FEF9F94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2 627</w:t>
            </w:r>
          </w:p>
        </w:tc>
      </w:tr>
      <w:tr w:rsidR="00741E90" w:rsidRPr="00106BCA" w14:paraId="75ECCD3A" w14:textId="77777777" w:rsidTr="00741E90">
        <w:trPr>
          <w:gridAfter w:val="13"/>
          <w:wAfter w:w="14913" w:type="dxa"/>
          <w:trHeight w:val="305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64E9A" w14:textId="77777777" w:rsidR="00741E90" w:rsidRPr="00106BCA" w:rsidRDefault="00741E90">
            <w:pPr>
              <w:keepNext/>
              <w:keepLines/>
              <w:spacing w:after="0" w:line="240" w:lineRule="auto"/>
              <w:rPr>
                <w:rFonts w:eastAsia="Arial Unicode MS"/>
                <w:b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Число умерших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2A03" w14:textId="77777777" w:rsidR="00741E90" w:rsidRPr="00106BCA" w:rsidRDefault="00741E90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742D" w14:textId="6851191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4 869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E04D" w14:textId="0A3C8431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3 597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D0D9" w14:textId="2DB68045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3 422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FDBB" w14:textId="4D63A7D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D429" w14:textId="5B7B0799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2 957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11F1" w14:textId="19DF5F76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2 897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3DB8" w14:textId="0CD0BAFF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2 868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765D" w14:textId="788C0CB5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2 846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A24F" w14:textId="6A58CCF5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2 789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6B72" w14:textId="1E691806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B779" w14:textId="08203AB5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8C9A" w14:textId="5418B8F1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2 678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BC26" w14:textId="537BD03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2 624</w:t>
            </w:r>
          </w:p>
        </w:tc>
      </w:tr>
      <w:tr w:rsidR="00741E90" w:rsidRPr="00106BCA" w14:paraId="25F36B7A" w14:textId="77777777" w:rsidTr="00741E90">
        <w:trPr>
          <w:gridAfter w:val="13"/>
          <w:wAfter w:w="14913" w:type="dxa"/>
          <w:trHeight w:val="3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8A1898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Общий коэффициент рождаемости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2FB4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человек на 1000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AD82" w14:textId="20C49BD1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3901" w14:textId="08DB62A3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C0F8" w14:textId="03B04D78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A942" w14:textId="03D0B396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2789" w14:textId="504EB865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9574" w14:textId="0E96BFE0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3F15" w14:textId="1B281436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EE75" w14:textId="60C771AD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D2A6" w14:textId="478E2B9B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0377" w14:textId="093FE49B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F246" w14:textId="55182262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65FC" w14:textId="0A89ABD4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465E" w14:textId="1308C77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9,82</w:t>
            </w:r>
          </w:p>
        </w:tc>
      </w:tr>
      <w:tr w:rsidR="00741E90" w:rsidRPr="00106BCA" w14:paraId="0626FD3F" w14:textId="77777777" w:rsidTr="00741E90">
        <w:trPr>
          <w:gridAfter w:val="13"/>
          <w:wAfter w:w="14913" w:type="dxa"/>
          <w:trHeight w:val="3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EED4F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Общий коэффициент смертности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95D6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человек на 1000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1E0A" w14:textId="6999EAD3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43AB" w14:textId="36449EDA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13,39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CF63" w14:textId="600A0A6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12,83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E1C2" w14:textId="6E2F4358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8C51" w14:textId="383B97E9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EC26" w14:textId="5D527232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36C9" w14:textId="2BEA298F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93B7" w14:textId="7BA1DD15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8D06" w14:textId="4A3519A5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0C33" w14:textId="2C77D36C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E562" w14:textId="0DDF87D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A6CF" w14:textId="4CE0DD01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349B" w14:textId="1E257158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9,81</w:t>
            </w:r>
          </w:p>
        </w:tc>
      </w:tr>
      <w:tr w:rsidR="00741E90" w:rsidRPr="00106BCA" w14:paraId="11BF1EE2" w14:textId="77777777" w:rsidTr="00741E90">
        <w:trPr>
          <w:gridAfter w:val="13"/>
          <w:wAfter w:w="14913" w:type="dxa"/>
          <w:trHeight w:val="3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CE12AF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Число прибывших</w:t>
            </w:r>
            <w:r w:rsidRPr="00106BCA">
              <w:rPr>
                <w:bCs/>
                <w:sz w:val="20"/>
                <w:szCs w:val="20"/>
              </w:rPr>
              <w:t xml:space="preserve"> – </w:t>
            </w:r>
            <w:r w:rsidRPr="00106BCA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9147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1222" w14:textId="200BFEF4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8 928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64D0" w14:textId="2249F25C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9 803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5DD3" w14:textId="09E36BFF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2E75" w14:textId="27D93BF5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314A" w14:textId="53DDEF6F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EE94" w14:textId="58F04F69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11 267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5FA3" w14:textId="57193376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11 278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A8B6" w14:textId="7CD82283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11 298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264F" w14:textId="3CAF74E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7685" w14:textId="322487FA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B3A5" w14:textId="7CC720DB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11 551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86ED" w14:textId="7E446CAA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11 490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FE9A" w14:textId="0C4B5AEE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11 501</w:t>
            </w:r>
          </w:p>
        </w:tc>
      </w:tr>
      <w:tr w:rsidR="00741E90" w:rsidRPr="00106BCA" w14:paraId="7FA1310E" w14:textId="77777777" w:rsidTr="00741E90">
        <w:trPr>
          <w:gridAfter w:val="13"/>
          <w:wAfter w:w="14913" w:type="dxa"/>
          <w:trHeight w:val="3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107BC5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Число прибывших трудоспособного возраста</w:t>
            </w:r>
            <w:r w:rsidRPr="00106BCA">
              <w:rPr>
                <w:bCs/>
                <w:sz w:val="20"/>
                <w:szCs w:val="20"/>
              </w:rPr>
              <w:t xml:space="preserve"> – </w:t>
            </w:r>
            <w:r w:rsidRPr="00106BCA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3332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DE1B" w14:textId="07409522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6 298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7C97" w14:textId="53A5FF8F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6 941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6AF8" w14:textId="74B2CE6E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7 915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9C30" w14:textId="0AA6460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AD17" w14:textId="04374F78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8 782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020E" w14:textId="16235E6A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9D7E" w14:textId="65E9D83B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AC68" w14:textId="0AB0E3F8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8 925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167A" w14:textId="3F26559E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8 934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3A8A" w14:textId="3E81554A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9 347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690C" w14:textId="02B1DF10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9 587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AB94" w14:textId="2209B750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9 537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2BC6" w14:textId="69CA2DC9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9 776</w:t>
            </w:r>
          </w:p>
        </w:tc>
      </w:tr>
      <w:tr w:rsidR="00741E90" w:rsidRPr="00106BCA" w14:paraId="0D927DC5" w14:textId="77777777" w:rsidTr="00741E90">
        <w:trPr>
          <w:gridAfter w:val="13"/>
          <w:wAfter w:w="14913" w:type="dxa"/>
          <w:trHeight w:val="3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3D607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 xml:space="preserve">Число выбывших </w:t>
            </w:r>
            <w:r w:rsidRPr="00106BCA">
              <w:rPr>
                <w:bCs/>
                <w:sz w:val="20"/>
                <w:szCs w:val="20"/>
              </w:rPr>
              <w:t xml:space="preserve">– </w:t>
            </w:r>
            <w:r w:rsidRPr="00106BCA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B2C4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FC71" w14:textId="41EC06F2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62FA" w14:textId="708D856F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10 613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E830" w14:textId="0A72C8C9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4B55" w14:textId="476BB7B0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10 901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EA2D" w14:textId="58A184AD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8235" w14:textId="49262D3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10 879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1E7E" w14:textId="41DCA802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AFB4" w14:textId="2E8F131A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10 763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3D65" w14:textId="4592DF58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10 655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D97" w14:textId="6DD954B0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EF1C9" w14:textId="768F2DB4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943E" w14:textId="17B0D95B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10 241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01C3" w14:textId="5C468032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10 231</w:t>
            </w:r>
          </w:p>
        </w:tc>
      </w:tr>
      <w:tr w:rsidR="00741E90" w:rsidRPr="00106BCA" w14:paraId="18D61254" w14:textId="77777777" w:rsidTr="00741E90">
        <w:trPr>
          <w:gridAfter w:val="13"/>
          <w:wAfter w:w="14913" w:type="dxa"/>
          <w:trHeight w:val="3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F9F92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Число выбывших трудоспособного возраста</w:t>
            </w:r>
            <w:r w:rsidRPr="00106BCA">
              <w:rPr>
                <w:bCs/>
                <w:sz w:val="20"/>
                <w:szCs w:val="20"/>
              </w:rPr>
              <w:t xml:space="preserve"> – </w:t>
            </w:r>
            <w:r w:rsidRPr="00106BCA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75EF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401F" w14:textId="16D34B62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A720" w14:textId="42FF9D6F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7 392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4381" w14:textId="2D1B7ED8" w:rsidR="00741E90" w:rsidRPr="00106BCA" w:rsidRDefault="00AA712C" w:rsidP="00AA712C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6 823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6D47" w14:textId="4711ED5B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6 541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0638" w14:textId="15CB996C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6 464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92D8" w14:textId="3EC98426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6 527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5616" w14:textId="53DF7D52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6 451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803A" w14:textId="3FD7929F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6 458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2309" w14:textId="4C20C3D0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6 383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F4AC" w14:textId="2004EB8A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539B" w14:textId="77CCD2F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6 042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5B72" w14:textId="07C632AA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5 837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DAE4" w14:textId="59924AA5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5 627</w:t>
            </w:r>
          </w:p>
        </w:tc>
      </w:tr>
      <w:tr w:rsidR="00741E90" w:rsidRPr="00106BCA" w14:paraId="33FF00E2" w14:textId="77777777" w:rsidTr="00741E90">
        <w:trPr>
          <w:gridAfter w:val="13"/>
          <w:wAfter w:w="14913" w:type="dxa"/>
          <w:trHeight w:val="3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9EE84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Коэффициент естественного прироста (убыли)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1B2A" w14:textId="34A122D9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человек на 1000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F29A" w14:textId="03041568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B757" w14:textId="36165E90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-5,51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63B2" w14:textId="2E6B9E86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-4,98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4F80" w14:textId="20AD2E35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-2,37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9EF2" w14:textId="59ACEA0C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-2,16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B4B" w14:textId="48088ABA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-2,01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1A9E" w14:textId="584D0D4C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-1,81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1F73" w14:textId="76A224FB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-1,71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68F4" w14:textId="337B8E10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-1,31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1AE1" w14:textId="446D0CAF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-1,37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F317" w14:textId="72817F5C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B2E3" w14:textId="3195A2E7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-0,57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A022" w14:textId="4D19C649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0,01</w:t>
            </w:r>
          </w:p>
        </w:tc>
      </w:tr>
      <w:tr w:rsidR="00741E90" w:rsidRPr="00106BCA" w14:paraId="652F9120" w14:textId="77777777" w:rsidTr="00741E90">
        <w:trPr>
          <w:gridAfter w:val="13"/>
          <w:wAfter w:w="14913" w:type="dxa"/>
          <w:trHeight w:val="3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1B159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Коэффициент миграционного прироста (убыли)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759A" w14:textId="77777777" w:rsidR="00741E90" w:rsidRPr="00106BCA" w:rsidRDefault="00741E90" w:rsidP="00A318B3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человек на 1000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7FB7" w14:textId="116A73A4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898A" w14:textId="119BF561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-3,02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48ED" w14:textId="445D03B8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851C" w14:textId="0B8D3FBC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7B47" w14:textId="674A17C9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5984" w14:textId="52FCCB59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E735" w14:textId="165BF94C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B652" w14:textId="43656CBB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2802" w14:textId="6AE57C4E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7B64" w14:textId="78CEF016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7AAD" w14:textId="0E5F76F4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2665" w14:textId="1AF5357E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F1F0" w14:textId="6618471B" w:rsidR="00741E90" w:rsidRPr="00106BCA" w:rsidRDefault="00741E90" w:rsidP="00741E90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4,75</w:t>
            </w:r>
          </w:p>
        </w:tc>
      </w:tr>
      <w:tr w:rsidR="00892514" w:rsidRPr="00106BCA" w14:paraId="75E30296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F6C16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bCs/>
                <w:sz w:val="20"/>
                <w:szCs w:val="20"/>
                <w:lang w:eastAsia="ru-RU"/>
              </w:rPr>
              <w:t>2. Производство товаров и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84AC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Arial Unicode MS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9DEA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F545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3B0B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132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7AB1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ADD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081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6B5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FAB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460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6AAB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E4F5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65B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</w:tr>
      <w:tr w:rsidR="00892514" w:rsidRPr="00106BCA" w14:paraId="5D8A6C70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E72928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2.1. Промышленное производство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B653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8357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7DB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B366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0D93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78C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2802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886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A42C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1F5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753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F343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05D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D5CA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</w:tr>
      <w:tr w:rsidR="00892514" w:rsidRPr="00106BCA" w14:paraId="43C97DA5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6EFE86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</w:t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предприятиям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1B7F" w14:textId="20C84A6B" w:rsidR="00050EAF" w:rsidRPr="00106BCA" w:rsidRDefault="004B29C7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млн</w:t>
            </w:r>
            <w:r w:rsidR="00AB3B51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рублей в ценах соответствую</w:t>
            </w:r>
            <w:r w:rsidR="0063018A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  <w:r w:rsidR="00AB3B51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8F2F" w14:textId="275DFCC1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197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576,7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D2D1" w14:textId="5BB64211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138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389,1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867A" w14:textId="7A116ABA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146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685,0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B508" w14:textId="093858A3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153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654,1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F563" w14:textId="51AD0A74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155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754,8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85A4" w14:textId="7676E88B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160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801,8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EAFF" w14:textId="4AC4059F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166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640,4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33BF" w14:textId="5D18789B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168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399,8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EAA6" w14:textId="0ED7B5F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178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334,8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A7FE" w14:textId="046C8E8A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181</w:t>
            </w:r>
            <w:r w:rsidR="0000763F" w:rsidRPr="00106BCA">
              <w:rPr>
                <w:color w:val="000000"/>
                <w:sz w:val="20"/>
                <w:szCs w:val="20"/>
                <w:bdr w:val="nil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  <w:bdr w:val="nil"/>
              </w:rPr>
              <w:t>721,9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6BE8" w14:textId="53A4F463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201</w:t>
            </w:r>
            <w:r w:rsidR="0000763F" w:rsidRPr="00106BCA">
              <w:rPr>
                <w:color w:val="000000"/>
                <w:sz w:val="20"/>
                <w:szCs w:val="20"/>
                <w:bdr w:val="nil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  <w:bdr w:val="nil"/>
              </w:rPr>
              <w:t>990,7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5257" w14:textId="7A4052E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195</w:t>
            </w:r>
            <w:r w:rsidR="0000763F" w:rsidRPr="00106BCA">
              <w:rPr>
                <w:color w:val="000000"/>
                <w:sz w:val="20"/>
                <w:szCs w:val="20"/>
                <w:bdr w:val="nil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  <w:bdr w:val="nil"/>
              </w:rPr>
              <w:t>772,0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89C8" w14:textId="10B95910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234</w:t>
            </w:r>
            <w:r w:rsidR="0000763F" w:rsidRPr="00106BCA">
              <w:rPr>
                <w:color w:val="000000"/>
                <w:sz w:val="20"/>
                <w:szCs w:val="20"/>
                <w:bdr w:val="nil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  <w:bdr w:val="nil"/>
              </w:rPr>
              <w:t>578,0</w:t>
            </w:r>
          </w:p>
        </w:tc>
      </w:tr>
      <w:tr w:rsidR="00892514" w:rsidRPr="00106BCA" w14:paraId="15FBBD0D" w14:textId="77777777" w:rsidTr="00065BBB">
        <w:trPr>
          <w:gridAfter w:val="13"/>
          <w:wAfter w:w="14913" w:type="dxa"/>
          <w:cantSplit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E6016E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Темп роста промышленного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8E4F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 % к предыду-щему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532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D81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4ED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0E5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C15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830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25A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07C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5F3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E60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107,9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806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4A5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107,7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7BF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116,1</w:t>
            </w:r>
          </w:p>
        </w:tc>
      </w:tr>
      <w:tr w:rsidR="00892514" w:rsidRPr="00106BCA" w14:paraId="67692D29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905B2F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1482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9193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7FC8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EB27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2CA8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FBA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031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BB77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6E7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9C55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4A82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511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CBF8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DE5B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92514" w:rsidRPr="00106BCA" w14:paraId="3B5485C1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F67182" w14:textId="6B944D5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bCs/>
                <w:sz w:val="20"/>
                <w:szCs w:val="20"/>
                <w:lang w:eastAsia="ru-RU"/>
              </w:rPr>
              <w:t xml:space="preserve">Раздел B: </w:t>
            </w:r>
            <w:r w:rsidR="008D6A21" w:rsidRPr="00106BCA">
              <w:rPr>
                <w:rFonts w:eastAsia="Arial Unicode MS"/>
                <w:bCs/>
                <w:sz w:val="20"/>
                <w:szCs w:val="20"/>
                <w:lang w:eastAsia="ru-RU"/>
              </w:rPr>
              <w:t>д</w:t>
            </w:r>
            <w:r w:rsidRPr="00106BCA">
              <w:rPr>
                <w:rFonts w:eastAsia="Arial Unicode MS"/>
                <w:bCs/>
                <w:sz w:val="20"/>
                <w:szCs w:val="20"/>
                <w:lang w:eastAsia="ru-RU"/>
              </w:rPr>
              <w:t>обыча полезных ископаемых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6C7B" w14:textId="0E056397" w:rsidR="00050EAF" w:rsidRPr="00106BCA" w:rsidRDefault="004B29C7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</w:rPr>
              <w:t>млн</w:t>
            </w:r>
            <w:r w:rsidR="00AB3B51" w:rsidRPr="00106BCA">
              <w:rPr>
                <w:bCs/>
                <w:sz w:val="20"/>
              </w:rPr>
              <w:t xml:space="preserve"> рублей в ценах соответствую</w:t>
            </w:r>
            <w:r w:rsidR="0063018A" w:rsidRPr="00106BCA">
              <w:rPr>
                <w:bCs/>
                <w:sz w:val="20"/>
              </w:rPr>
              <w:t>-</w:t>
            </w:r>
            <w:r w:rsidR="00AB3B51" w:rsidRPr="00106BCA">
              <w:rPr>
                <w:bCs/>
                <w:sz w:val="20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85D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7 983,40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980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3 305,20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FA1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2 998,12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B25D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3 170,98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8EB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3 211,55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C17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3 341,20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3BF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3 440,29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F8E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3 568,57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A54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3 706,71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D20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3 807,75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5CD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3 986,07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849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4 059,06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2CF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4 286,49</w:t>
            </w:r>
          </w:p>
        </w:tc>
      </w:tr>
      <w:tr w:rsidR="00892514" w:rsidRPr="00106BCA" w14:paraId="0354B627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9C1E85" w14:textId="33A0463B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bCs/>
                <w:sz w:val="20"/>
                <w:szCs w:val="20"/>
                <w:lang w:eastAsia="ru-RU"/>
              </w:rPr>
              <w:t xml:space="preserve">Темп роста – Раздел B: </w:t>
            </w:r>
            <w:r w:rsidR="008D6A21" w:rsidRPr="00106BCA">
              <w:rPr>
                <w:rFonts w:eastAsia="Arial Unicode MS"/>
                <w:bCs/>
                <w:sz w:val="20"/>
                <w:szCs w:val="20"/>
                <w:lang w:eastAsia="ru-RU"/>
              </w:rPr>
              <w:t>д</w:t>
            </w:r>
            <w:r w:rsidRPr="00106BCA">
              <w:rPr>
                <w:rFonts w:eastAsia="Arial Unicode MS"/>
                <w:bCs/>
                <w:sz w:val="20"/>
                <w:szCs w:val="20"/>
                <w:lang w:eastAsia="ru-RU"/>
              </w:rPr>
              <w:t>обыча полезных ископаемых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B340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7D6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F2D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302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CA7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55A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94A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BD7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15D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7A0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21E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59F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B03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63D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107,5</w:t>
            </w:r>
          </w:p>
        </w:tc>
      </w:tr>
      <w:tr w:rsidR="00892514" w:rsidRPr="00106BCA" w14:paraId="6E91A6E1" w14:textId="77777777" w:rsidTr="0000763F">
        <w:trPr>
          <w:gridAfter w:val="13"/>
          <w:wAfter w:w="14913" w:type="dxa"/>
          <w:trHeight w:val="98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CAC7D" w14:textId="3D7957FF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 xml:space="preserve">Раздел </w:t>
            </w:r>
            <w:r w:rsidRPr="00106BCA">
              <w:rPr>
                <w:rFonts w:eastAsia="Arial Unicode MS"/>
                <w:sz w:val="20"/>
                <w:szCs w:val="20"/>
                <w:lang w:val="en-US" w:eastAsia="ru-RU"/>
              </w:rPr>
              <w:t>C</w:t>
            </w: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 xml:space="preserve">: </w:t>
            </w:r>
            <w:r w:rsidR="008D6A21" w:rsidRPr="00106BCA">
              <w:rPr>
                <w:rFonts w:eastAsia="Arial Unicode MS"/>
                <w:sz w:val="20"/>
                <w:szCs w:val="20"/>
                <w:lang w:eastAsia="ru-RU"/>
              </w:rPr>
              <w:t>о</w:t>
            </w: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>брабатывающие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2BB4" w14:textId="0D4E9DD9" w:rsidR="00050EAF" w:rsidRPr="00106BCA" w:rsidRDefault="004B29C7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 рублей в ценах соответствую</w:t>
            </w:r>
            <w:r w:rsidR="0063018A" w:rsidRPr="00106BCA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5F4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172 647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D3D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118 968,7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25D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126 776,7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4B7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132 893,9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758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134 861,7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EA4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139 152,3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38E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144 673,3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DBB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145 763,4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48A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155 202,6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0F36" w14:textId="7DDE4441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158</w:t>
            </w:r>
            <w:r w:rsidR="00D4665C" w:rsidRPr="00106BCA">
              <w:rPr>
                <w:color w:val="000000"/>
                <w:sz w:val="20"/>
                <w:szCs w:val="20"/>
                <w:bdr w:val="nil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  <w:bdr w:val="nil"/>
              </w:rPr>
              <w:t>019,8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2F8F" w14:textId="52ED6ED1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175</w:t>
            </w:r>
            <w:r w:rsidR="00D4665C" w:rsidRPr="00106BCA">
              <w:rPr>
                <w:color w:val="000000"/>
                <w:sz w:val="20"/>
                <w:szCs w:val="20"/>
                <w:bdr w:val="nil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  <w:bdr w:val="nil"/>
              </w:rPr>
              <w:t>550,3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497C" w14:textId="79C135D8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170</w:t>
            </w:r>
            <w:r w:rsidR="00D4665C" w:rsidRPr="00106BCA">
              <w:rPr>
                <w:color w:val="000000"/>
                <w:sz w:val="20"/>
                <w:szCs w:val="20"/>
                <w:bdr w:val="nil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  <w:bdr w:val="nil"/>
              </w:rPr>
              <w:t>949,9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D26E" w14:textId="043B8B38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203</w:t>
            </w:r>
            <w:r w:rsidR="00D4665C" w:rsidRPr="00106BCA">
              <w:rPr>
                <w:color w:val="000000"/>
                <w:sz w:val="20"/>
                <w:szCs w:val="20"/>
                <w:bdr w:val="nil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  <w:bdr w:val="nil"/>
              </w:rPr>
              <w:t>336,8</w:t>
            </w:r>
          </w:p>
        </w:tc>
      </w:tr>
      <w:tr w:rsidR="00892514" w:rsidRPr="00106BCA" w14:paraId="5B9972D9" w14:textId="77777777" w:rsidTr="0000763F">
        <w:trPr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C07E3" w14:textId="5075BC8E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Темп роста – Раздел </w:t>
            </w:r>
            <w:r w:rsidRPr="00106BCA">
              <w:rPr>
                <w:rFonts w:eastAsia="Times New Roman"/>
                <w:sz w:val="20"/>
                <w:szCs w:val="20"/>
                <w:lang w:val="en-US" w:eastAsia="ru-RU"/>
              </w:rPr>
              <w:t>C</w:t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: </w:t>
            </w:r>
            <w:r w:rsidR="008D6A21" w:rsidRPr="00106BCA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брабатывающие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7CF0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 % к предыду-щему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C52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07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4F4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140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33B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705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54F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F9F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829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E3B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108,4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EB0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35A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108,2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ED6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115,8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95983C7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Align w:val="center"/>
          </w:tcPr>
          <w:p w14:paraId="7A215BEE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Align w:val="center"/>
          </w:tcPr>
          <w:p w14:paraId="6CD0B65D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Align w:val="center"/>
          </w:tcPr>
          <w:p w14:paraId="1DF10633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Align w:val="center"/>
          </w:tcPr>
          <w:p w14:paraId="4287821B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Align w:val="center"/>
          </w:tcPr>
          <w:p w14:paraId="63972CC2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Align w:val="center"/>
          </w:tcPr>
          <w:p w14:paraId="399CFE58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Align w:val="center"/>
          </w:tcPr>
          <w:p w14:paraId="56D65713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Align w:val="center"/>
          </w:tcPr>
          <w:p w14:paraId="77D75D53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Align w:val="center"/>
          </w:tcPr>
          <w:p w14:paraId="1C2428CC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Align w:val="center"/>
          </w:tcPr>
          <w:p w14:paraId="323DE676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Align w:val="center"/>
          </w:tcPr>
          <w:p w14:paraId="0BBF1A3B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vAlign w:val="center"/>
          </w:tcPr>
          <w:p w14:paraId="3D5E0959" w14:textId="77777777" w:rsidR="00050EAF" w:rsidRPr="00106BCA" w:rsidRDefault="00050EAF">
            <w:pPr>
              <w:keepNext/>
              <w:keepLines/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2514" w:rsidRPr="00106BCA" w14:paraId="486A8794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D7CEAB" w14:textId="66B39D1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</w:pP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 xml:space="preserve">Раздел </w:t>
            </w:r>
            <w:r w:rsidRPr="00106BCA">
              <w:rPr>
                <w:rFonts w:eastAsia="Arial Unicode MS"/>
                <w:sz w:val="20"/>
                <w:szCs w:val="20"/>
                <w:lang w:val="en-US" w:eastAsia="ru-RU"/>
              </w:rPr>
              <w:t>D</w:t>
            </w: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 xml:space="preserve">: </w:t>
            </w:r>
            <w:r w:rsidR="008D6A21" w:rsidRPr="00106BCA">
              <w:rPr>
                <w:rFonts w:eastAsia="Arial Unicode MS"/>
                <w:sz w:val="20"/>
                <w:szCs w:val="20"/>
                <w:lang w:eastAsia="ru-RU"/>
              </w:rPr>
              <w:t>о</w:t>
            </w: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35CF" w14:textId="537AA2B6" w:rsidR="00050EAF" w:rsidRPr="00106BCA" w:rsidRDefault="004B29C7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 рублей в ценах соответствую</w:t>
            </w:r>
            <w:r w:rsidR="0063018A" w:rsidRPr="00106BCA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2F2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10 958,7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974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11 240,3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848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11 830,2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5EA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12 316,2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BD9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12 377,6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98B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12 834,9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2B5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12 988,9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16D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13 375,4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5AC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13 643,6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276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13 938,8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F4A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15 458,2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95E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14 525,8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22E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18 178,8</w:t>
            </w:r>
          </w:p>
        </w:tc>
      </w:tr>
      <w:tr w:rsidR="00892514" w:rsidRPr="00106BCA" w14:paraId="1B3B9360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E0112F" w14:textId="40A3BDE2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Темп роста - </w:t>
            </w: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 xml:space="preserve">Раздел </w:t>
            </w:r>
            <w:r w:rsidRPr="00106BCA">
              <w:rPr>
                <w:rFonts w:eastAsia="Arial Unicode MS"/>
                <w:sz w:val="20"/>
                <w:szCs w:val="20"/>
                <w:lang w:val="en-US" w:eastAsia="ru-RU"/>
              </w:rPr>
              <w:t>D</w:t>
            </w: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 xml:space="preserve">: </w:t>
            </w:r>
            <w:r w:rsidR="008D6A21" w:rsidRPr="00106BCA">
              <w:rPr>
                <w:rFonts w:eastAsia="Arial Unicode MS"/>
                <w:sz w:val="20"/>
                <w:szCs w:val="20"/>
                <w:lang w:eastAsia="ru-RU"/>
              </w:rPr>
              <w:t>о</w:t>
            </w: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F870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 % к предыду-щему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BBA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BCC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E04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EB2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F05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03C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091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883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327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38A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104,2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0E1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AE1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104,2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C6D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117,6</w:t>
            </w:r>
          </w:p>
        </w:tc>
      </w:tr>
      <w:tr w:rsidR="00892514" w:rsidRPr="00106BCA" w14:paraId="5CE8BF58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193FA" w14:textId="0E7D6578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 xml:space="preserve">Раздел </w:t>
            </w:r>
            <w:r w:rsidRPr="00106BCA">
              <w:rPr>
                <w:rFonts w:eastAsia="Arial Unicode MS"/>
                <w:sz w:val="20"/>
                <w:szCs w:val="20"/>
                <w:lang w:val="en-US" w:eastAsia="ru-RU"/>
              </w:rPr>
              <w:t>E</w:t>
            </w: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 xml:space="preserve">: </w:t>
            </w:r>
            <w:r w:rsidR="008D6A21" w:rsidRPr="00106BCA">
              <w:rPr>
                <w:rFonts w:eastAsia="Arial Unicode MS"/>
                <w:sz w:val="20"/>
                <w:szCs w:val="20"/>
                <w:lang w:eastAsia="ru-RU"/>
              </w:rPr>
              <w:lastRenderedPageBreak/>
              <w:t>в</w:t>
            </w: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D051" w14:textId="6167307C" w:rsidR="00050EAF" w:rsidRPr="00106BCA" w:rsidRDefault="004B29C7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млн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 рублей в 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ценах соответствую</w:t>
            </w:r>
            <w:r w:rsidR="0063018A" w:rsidRPr="00106BCA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558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lastRenderedPageBreak/>
              <w:t>5 987,6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9B9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4 874,9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EC9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5 080,0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071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5 273,1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14A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5 304,0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3A9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5 473,5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A11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5 537,8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F0F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5 692,4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F68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5 781,9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CD5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5 955,6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9DA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6 996,1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DC6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6 237,2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0EB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>8 776,0</w:t>
            </w:r>
          </w:p>
        </w:tc>
      </w:tr>
      <w:tr w:rsidR="00892514" w:rsidRPr="00106BCA" w14:paraId="0C622759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017665" w14:textId="54E0856E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Темп роста – </w:t>
            </w: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 xml:space="preserve">Раздел </w:t>
            </w:r>
            <w:r w:rsidRPr="00106BCA">
              <w:rPr>
                <w:rFonts w:eastAsia="Arial Unicode MS"/>
                <w:sz w:val="20"/>
                <w:szCs w:val="20"/>
                <w:lang w:val="en-US" w:eastAsia="ru-RU"/>
              </w:rPr>
              <w:t>E</w:t>
            </w: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 xml:space="preserve">: </w:t>
            </w:r>
            <w:r w:rsidR="008D6A21" w:rsidRPr="00106BCA">
              <w:rPr>
                <w:rFonts w:eastAsia="Arial Unicode MS"/>
                <w:sz w:val="20"/>
                <w:szCs w:val="20"/>
                <w:lang w:eastAsia="ru-RU"/>
              </w:rPr>
              <w:t>в</w:t>
            </w:r>
            <w:r w:rsidRPr="00106BCA">
              <w:rPr>
                <w:rFonts w:eastAsia="Arial Unicode MS"/>
                <w:sz w:val="20"/>
                <w:szCs w:val="20"/>
                <w:lang w:eastAsia="ru-RU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0252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 % к предыду-щему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C06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2D9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1BE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28A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EC3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718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C0B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B19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61D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9F5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 xml:space="preserve">104,6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9AB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 xml:space="preserve">121,0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A32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 xml:space="preserve">104,7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7B0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  <w:bdr w:val="nil"/>
              </w:rPr>
              <w:t xml:space="preserve">125,4 </w:t>
            </w:r>
          </w:p>
        </w:tc>
      </w:tr>
      <w:tr w:rsidR="00892514" w:rsidRPr="00106BCA" w14:paraId="620C1B4B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C265A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3. Рынок товаров и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0AD4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1DD4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0FB1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C7F1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2115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117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A4F4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F57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95D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8791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B3C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79C8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CDD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79D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92514" w:rsidRPr="00106BCA" w14:paraId="187C8867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7FFA78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Оборот розничной торговли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887D" w14:textId="18907A12" w:rsidR="00050EAF" w:rsidRPr="00106BCA" w:rsidRDefault="004B29C7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 рублей в ценах соответствую</w:t>
            </w:r>
            <w:r w:rsidR="0063018A" w:rsidRPr="00106BCA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F468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06BCA">
              <w:rPr>
                <w:bCs/>
                <w:sz w:val="20"/>
                <w:szCs w:val="20"/>
              </w:rPr>
              <w:t>77 515,2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130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89 508,9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506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97 508,8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35EC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103 532,2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8A8E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105 433,2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520A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108 623,4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0534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112 871,1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5EE0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114 321,5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A00C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120 222,1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E30C" w14:textId="312972FC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124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437,7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1269" w14:textId="1E2CF8B4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141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129,6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11D3" w14:textId="3E4DCBFC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141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858,0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90A9" w14:textId="49975E09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150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558,4</w:t>
            </w:r>
          </w:p>
        </w:tc>
      </w:tr>
      <w:tr w:rsidR="00892514" w:rsidRPr="00106BCA" w14:paraId="307F2B15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898532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Индекс физического объема оборота розничной торговли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CEB1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 % к предыду-щему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3C23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CA67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BA64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7A9A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2B7B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D6BD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EE53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9B94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43CD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CA72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2904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6D3B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72E1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101,1</w:t>
            </w:r>
          </w:p>
        </w:tc>
      </w:tr>
      <w:tr w:rsidR="00892514" w:rsidRPr="00106BCA" w14:paraId="019CB386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A49C86" w14:textId="40A158E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Оборот розничной торговли без субъектов малого предприниматель</w:t>
            </w:r>
            <w:r w:rsidR="0055299A" w:rsidRPr="00106BCA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76A0" w14:textId="65047F76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млн рублей в ценах соответствую</w:t>
            </w:r>
            <w:r w:rsidR="0063018A" w:rsidRPr="00106BCA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CFEF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61 423,0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EEAC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68 227,0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1712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73 326,6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FE88" w14:textId="4EFF50CA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76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238,8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7DF2" w14:textId="33CB4733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77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534,9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A540" w14:textId="187745FF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80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308,3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5727" w14:textId="32C512A4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81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703,8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30E9" w14:textId="4D68F099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84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262,9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27E6" w14:textId="4DE30150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84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686,5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6072" w14:textId="18B62AD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88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947,6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D09B" w14:textId="1F96263E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90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876,2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7FF5" w14:textId="5E45CB79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90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413,4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B5F1" w14:textId="369BCE94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93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369,9</w:t>
            </w:r>
          </w:p>
        </w:tc>
      </w:tr>
      <w:tr w:rsidR="00892514" w:rsidRPr="00106BCA" w14:paraId="0BE45D37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9FCE67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Оборот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447F" w14:textId="7679FE2A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млн рублей в ценах соответствую</w:t>
            </w:r>
            <w:r w:rsidR="0063018A" w:rsidRPr="00106BCA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A3EA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9 411,0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116F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11 153,2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CFD4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12 394,8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BF45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12 820,1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B04D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12 850,0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6BF1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13 223,0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BAAA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13 315,3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FBD9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13 655,0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A9D8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13 750,1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A09A" w14:textId="1250D3A4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14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486,5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2BAF" w14:textId="41D4062E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15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267,9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963E" w14:textId="7DFDF71D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15</w:t>
            </w:r>
            <w:r w:rsidR="0000763F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189,6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8ECF" w14:textId="5CD37E1B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16</w:t>
            </w:r>
            <w:r w:rsidR="00554777" w:rsidRPr="00106BCA">
              <w:rPr>
                <w:sz w:val="20"/>
                <w:szCs w:val="20"/>
              </w:rPr>
              <w:t> </w:t>
            </w:r>
            <w:r w:rsidRPr="00106BCA">
              <w:rPr>
                <w:sz w:val="20"/>
                <w:szCs w:val="20"/>
              </w:rPr>
              <w:t>102</w:t>
            </w:r>
            <w:r w:rsidR="00554777" w:rsidRPr="00106BCA">
              <w:rPr>
                <w:sz w:val="20"/>
                <w:szCs w:val="20"/>
              </w:rPr>
              <w:t>,</w:t>
            </w:r>
            <w:r w:rsidRPr="00106BCA">
              <w:rPr>
                <w:sz w:val="20"/>
                <w:szCs w:val="20"/>
              </w:rPr>
              <w:t>5</w:t>
            </w:r>
          </w:p>
        </w:tc>
      </w:tr>
      <w:tr w:rsidR="002136AB" w:rsidRPr="00106BCA" w14:paraId="71EBAB84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8BB6E" w14:textId="77777777" w:rsidR="002136AB" w:rsidRPr="00106BCA" w:rsidRDefault="002136AB" w:rsidP="002136AB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Индекс физического объема оборота </w:t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4A7E" w14:textId="77777777" w:rsidR="002136AB" w:rsidRPr="00106BCA" w:rsidRDefault="002136AB" w:rsidP="002136AB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в % к предыдущему </w:t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B450" w14:textId="357AFCB2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 w:themeColor="text1"/>
                <w:sz w:val="20"/>
                <w:szCs w:val="20"/>
              </w:rPr>
              <w:lastRenderedPageBreak/>
              <w:t>121,0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5A86" w14:textId="203B9BBB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 w:themeColor="text1"/>
                <w:sz w:val="20"/>
                <w:szCs w:val="20"/>
              </w:rPr>
              <w:t>102,3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8B04" w14:textId="7E95BC64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 w:themeColor="text1"/>
                <w:sz w:val="20"/>
                <w:szCs w:val="20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E51B" w14:textId="50BF87C1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 w:themeColor="text1"/>
                <w:sz w:val="20"/>
                <w:szCs w:val="20"/>
              </w:rPr>
              <w:t>100,6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0FAE" w14:textId="32FB4E90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 w:themeColor="text1"/>
                <w:sz w:val="20"/>
                <w:szCs w:val="20"/>
              </w:rPr>
              <w:t>100,7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5C01" w14:textId="5414063F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 w:themeColor="text1"/>
                <w:sz w:val="20"/>
                <w:szCs w:val="20"/>
              </w:rPr>
              <w:t>100,1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6B61" w14:textId="073C0B0E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 w:themeColor="text1"/>
                <w:sz w:val="20"/>
                <w:szCs w:val="20"/>
              </w:rPr>
              <w:t>100,6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39FD" w14:textId="5BE28465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 w:themeColor="text1"/>
                <w:sz w:val="20"/>
                <w:szCs w:val="20"/>
              </w:rPr>
              <w:t>100,3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58E7" w14:textId="7788A882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 w:themeColor="text1"/>
                <w:sz w:val="20"/>
                <w:szCs w:val="20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8662" w14:textId="77777777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5018" w14:textId="77777777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712E" w14:textId="77777777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97A0" w14:textId="77777777" w:rsidR="002136AB" w:rsidRPr="00106BCA" w:rsidRDefault="002136AB" w:rsidP="002136AB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102,4</w:t>
            </w:r>
          </w:p>
        </w:tc>
      </w:tr>
      <w:tr w:rsidR="00892514" w:rsidRPr="00106BCA" w14:paraId="08377EEA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FE85A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Количество объектов розничной торговли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B935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117B" w14:textId="517DCB80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4C64" w14:textId="61F4C7A3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886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4E59" w14:textId="069BA5C4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889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AB1C" w14:textId="1C32F2BF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37E6" w14:textId="6997591C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903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4D85" w14:textId="6E426B33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906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AE6D" w14:textId="0517702D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909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34D8A" w14:textId="6F373082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549D" w14:textId="334CD3FA" w:rsidR="00050EAF" w:rsidRPr="00106BCA" w:rsidRDefault="00AB3B51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EEB1" w14:textId="256CF543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C61B" w14:textId="6009E434" w:rsidR="00050EAF" w:rsidRPr="00106BCA" w:rsidRDefault="00AB3B51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D06C" w14:textId="76848910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BE8A" w14:textId="558B1369" w:rsidR="00050EAF" w:rsidRPr="00106BCA" w:rsidRDefault="00AB3B51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912</w:t>
            </w:r>
          </w:p>
        </w:tc>
      </w:tr>
      <w:tr w:rsidR="00892514" w:rsidRPr="00106BCA" w14:paraId="60178572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0C951F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Количество объектов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B65C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0B4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4CD2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CF69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AEAF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4A9D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371C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115B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7DEB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5A23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2A4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5638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779E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90A2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310</w:t>
            </w:r>
          </w:p>
        </w:tc>
      </w:tr>
      <w:tr w:rsidR="00892514" w:rsidRPr="00106BCA" w14:paraId="6B207636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74427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Количество объектов бытового обслуживания населения, оказывающих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488F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7F39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9B07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599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35E7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E15F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B621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E7CE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9F2E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7D47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F743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C9D0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0FCC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D9C8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8ADF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610</w:t>
            </w:r>
          </w:p>
        </w:tc>
      </w:tr>
      <w:tr w:rsidR="00892514" w:rsidRPr="00106BCA" w14:paraId="1A77FA51" w14:textId="77777777" w:rsidTr="00666A57">
        <w:trPr>
          <w:gridAfter w:val="13"/>
          <w:wAfter w:w="14913" w:type="dxa"/>
          <w:trHeight w:val="4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63DBE5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B7C9" w14:textId="33D7F147" w:rsidR="00050EAF" w:rsidRPr="00106BCA" w:rsidRDefault="004B29C7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рублей в ценах соответст</w:t>
            </w:r>
            <w:r w:rsidR="0063018A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ву</w:t>
            </w:r>
            <w:r w:rsidR="00AB3B51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ю</w:t>
            </w:r>
            <w:r w:rsidR="0063018A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  <w:r w:rsidR="00AB3B51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5A75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27 058,1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1C70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29 871,1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B7AD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33 010,2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2A29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34 533,1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3737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34 821,1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2E64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35 795,2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A45E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36 541,1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95AD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37 210,2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B423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38 791,3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7595" w14:textId="537492DD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39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748,8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D14A" w14:textId="3A32FB75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40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705,2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B689" w14:textId="50E582CE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40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100,3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7786" w14:textId="0FD807BC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41</w:t>
            </w:r>
            <w:r w:rsidR="004C209A" w:rsidRPr="00106BCA">
              <w:rPr>
                <w:bCs/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450,6</w:t>
            </w:r>
          </w:p>
        </w:tc>
      </w:tr>
      <w:tr w:rsidR="00892514" w:rsidRPr="00106BCA" w14:paraId="4438F04E" w14:textId="77777777" w:rsidTr="00666A57">
        <w:trPr>
          <w:gridAfter w:val="13"/>
          <w:wAfter w:w="14913" w:type="dxa"/>
          <w:trHeight w:val="3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AB678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Индекс физического объема платных услуг населению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C030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 % к предыду-щему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9375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B4D0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6A13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44EE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12D5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7450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C927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9777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6FD8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9379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7947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570F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B21E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102,0</w:t>
            </w:r>
          </w:p>
        </w:tc>
      </w:tr>
      <w:tr w:rsidR="00892514" w:rsidRPr="00106BCA" w14:paraId="67E1E05D" w14:textId="77777777" w:rsidTr="00666A57">
        <w:trPr>
          <w:gridAfter w:val="13"/>
          <w:wAfter w:w="14913" w:type="dxa"/>
          <w:trHeight w:val="2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67BE25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Площадь торгового зала объектов розничной торговли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7B2A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DF6A" w14:textId="6DAD642D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311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241,6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AA13A" w14:textId="2FE90AFC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308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088,0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FEFF" w14:textId="1A572A1C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308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228,6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36B4" w14:textId="1CF72F5E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308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490,7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8ED4" w14:textId="51E0EFA8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308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250,6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2305" w14:textId="3D56D6F3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308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550,7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6603" w14:textId="4780F6BA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308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49D9" w14:textId="39861E3B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308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600,7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CB9E" w14:textId="69427D0C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308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58AB" w14:textId="36C4175E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308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600,7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8418" w14:textId="1BC13B1B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308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5CD2" w14:textId="5F0538FF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308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600,7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9E6F" w14:textId="666885B2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308</w:t>
            </w:r>
            <w:r w:rsidR="004C209A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350,0</w:t>
            </w:r>
          </w:p>
        </w:tc>
      </w:tr>
      <w:tr w:rsidR="003A0687" w:rsidRPr="00106BCA" w14:paraId="583F706A" w14:textId="77777777" w:rsidTr="00886F8C">
        <w:trPr>
          <w:gridAfter w:val="13"/>
          <w:wAfter w:w="14913" w:type="dxa"/>
          <w:trHeight w:val="48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693A08" w14:textId="77777777" w:rsidR="003A0687" w:rsidRPr="00106BCA" w:rsidRDefault="003A0687" w:rsidP="003A0687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Обеспеченность населения торговыми площадями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3479" w14:textId="77777777" w:rsidR="003A0687" w:rsidRPr="00106BCA" w:rsidRDefault="003A0687" w:rsidP="003A0687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кв.м на 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F18D" w14:textId="52DDEF8E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1 107,8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A821" w14:textId="6D2ECDFF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E823" w14:textId="37A1AD98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1 155,4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3ACA" w14:textId="508D60BB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3A70" w14:textId="5AC4CED5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B979" w14:textId="4B3FA69B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1 161,5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282D" w14:textId="63E7715B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1 159,4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42A8" w14:textId="40F4A339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E7A0" w14:textId="0426A285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8845" w14:textId="59356F81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79D0" w14:textId="720381A0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1 156,7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FAA0" w14:textId="0B90C832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B2B4" w14:textId="4C5CDD63" w:rsidR="003A0687" w:rsidRPr="00106BCA" w:rsidRDefault="003A0687" w:rsidP="003A0687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1 152,4</w:t>
            </w:r>
          </w:p>
        </w:tc>
      </w:tr>
      <w:tr w:rsidR="00892514" w:rsidRPr="00106BCA" w14:paraId="1F50CFFD" w14:textId="77777777" w:rsidTr="00886F8C">
        <w:trPr>
          <w:gridAfter w:val="13"/>
          <w:wAfter w:w="14913" w:type="dxa"/>
          <w:trHeight w:val="1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88839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Число коллективных средств размещения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B3E4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3314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6CD8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6791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225C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E07E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F6AC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0777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381E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D993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ADD9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48AE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15CC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2419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48</w:t>
            </w:r>
          </w:p>
        </w:tc>
      </w:tr>
      <w:tr w:rsidR="00886F8C" w:rsidRPr="00106BCA" w14:paraId="1A71DC88" w14:textId="77777777" w:rsidTr="00886F8C">
        <w:trPr>
          <w:gridAfter w:val="13"/>
          <w:wAfter w:w="14913" w:type="dxa"/>
          <w:trHeight w:val="1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6B34A" w14:textId="46E8FF43" w:rsidR="00886F8C" w:rsidRPr="00106BCA" w:rsidRDefault="00886F8C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4. Малое и среднее предприниматель-ство</w:t>
            </w:r>
            <w:r w:rsidRPr="00106BCA">
              <w:rPr>
                <w:rStyle w:val="aff8"/>
                <w:rFonts w:eastAsia="Times New Roman"/>
                <w:sz w:val="20"/>
                <w:szCs w:val="20"/>
                <w:lang w:eastAsia="ru-RU"/>
              </w:rPr>
              <w:footnoteReference w:id="4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1433" w14:textId="77777777" w:rsidR="00886F8C" w:rsidRPr="00106BCA" w:rsidRDefault="00886F8C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94BD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D094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A744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ABF3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77BA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C428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051A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96BA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4712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4DCA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0676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D307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9E9D" w14:textId="77777777" w:rsidR="00886F8C" w:rsidRPr="00106BCA" w:rsidRDefault="00886F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</w:tr>
      <w:tr w:rsidR="00892514" w:rsidRPr="00106BCA" w14:paraId="5CA067F0" w14:textId="77777777" w:rsidTr="00886F8C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C1D0C" w14:textId="77777777" w:rsidR="00E60CDF" w:rsidRPr="00106BCA" w:rsidRDefault="00E60CD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Количество малых предприятий – всего по состоянию на конец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1B6A" w14:textId="77777777" w:rsidR="00E60CDF" w:rsidRPr="00106BCA" w:rsidRDefault="00E60CD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AB57" w14:textId="57F78826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0FEF" w14:textId="5BA005D0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6 24</w:t>
            </w:r>
            <w:r w:rsidR="002136AB" w:rsidRPr="00106BC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09D0" w14:textId="4324BFCC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16B4" w14:textId="4396CA64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BC54" w14:textId="3229C7E5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9A30" w14:textId="2E92EADB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FBB4" w14:textId="5F67BCC7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6 367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012E" w14:textId="14446067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6 349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24EA" w14:textId="265918FC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6 398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11BA" w14:textId="491F9828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FBFE" w14:textId="6157A633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F6A6" w14:textId="7D5A58E1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FAB3" w14:textId="331D6C92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6 461</w:t>
            </w:r>
          </w:p>
        </w:tc>
      </w:tr>
      <w:tr w:rsidR="00892514" w:rsidRPr="00106BCA" w14:paraId="256931B4" w14:textId="77777777" w:rsidTr="00886F8C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043E6" w14:textId="77777777" w:rsidR="00E60CDF" w:rsidRPr="00106BCA" w:rsidRDefault="00E60CDF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по малым предприятиям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7CA3" w14:textId="77777777" w:rsidR="00E60CDF" w:rsidRPr="00106BCA" w:rsidRDefault="00E60CDF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47E5" w14:textId="0DF2FF44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20 613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C508" w14:textId="748E92C4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22 339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7729" w14:textId="7678368F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22 445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1CA9" w14:textId="1EFE3EF4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22 530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70A6" w14:textId="17F22CE2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22 662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6C04" w14:textId="51B5671B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22 619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BBE0" w14:textId="63299AA9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22 673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C44" w14:textId="1CE6BC7C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22 708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EB57" w14:textId="6C50FA3D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22 783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2BE5" w14:textId="15CC5DB9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22 719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A804" w14:textId="5DD36004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22 798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614B" w14:textId="4853255D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22 733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4ACB" w14:textId="35AD8E05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22 809</w:t>
            </w:r>
          </w:p>
        </w:tc>
      </w:tr>
      <w:tr w:rsidR="00892514" w:rsidRPr="00106BCA" w14:paraId="372C707A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485B4" w14:textId="77777777" w:rsidR="00E60CDF" w:rsidRPr="00106BCA" w:rsidRDefault="00E60CD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Численность индивидуальных предпринимателей - по состоянию на конец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36E2" w14:textId="77777777" w:rsidR="00E60CDF" w:rsidRPr="00106BCA" w:rsidRDefault="00E60CD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7CE8" w14:textId="2C3A9977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8D0C" w14:textId="23E49DB8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EB1C" w14:textId="0D55C527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84A3" w14:textId="78C266CC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8 165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3788" w14:textId="61AB6D41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3FD5" w14:textId="63DF097C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8 142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D001" w14:textId="6DCD1950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997E" w14:textId="6CCFBF25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5C87" w14:textId="7D823147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7424" w14:textId="2BABCC0B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85C3" w14:textId="66E773A6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46E9" w14:textId="0D72D28B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0D8C" w14:textId="7347875E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8 236</w:t>
            </w:r>
          </w:p>
        </w:tc>
      </w:tr>
      <w:tr w:rsidR="00892514" w:rsidRPr="00106BCA" w14:paraId="057864FC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3D023" w14:textId="77777777" w:rsidR="00E60CDF" w:rsidRPr="00106BCA" w:rsidRDefault="00E60CD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Среднесписочная численность работников индивидуальных предпринимателей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A40F" w14:textId="77777777" w:rsidR="00E60CDF" w:rsidRPr="00106BCA" w:rsidRDefault="00E60CD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A904" w14:textId="0168A9B5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E8ED" w14:textId="5A944CCD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AA36" w14:textId="4292D8B3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927E" w14:textId="30D2421E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9A14" w14:textId="4FEBBEA0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D4DA" w14:textId="7F4507BD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62AC" w14:textId="38DF6BD7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3228" w14:textId="1AB9977E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01EC" w14:textId="507E064C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88F5" w14:textId="46578A0C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1120" w14:textId="700982C8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9E3D" w14:textId="508767A8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6B0B" w14:textId="29459247" w:rsidR="00E60CDF" w:rsidRPr="00106BCA" w:rsidRDefault="00E60C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</w:tr>
      <w:tr w:rsidR="00892514" w:rsidRPr="00106BCA" w14:paraId="20C72639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C6BECE" w14:textId="77777777" w:rsidR="00E60CDF" w:rsidRPr="00106BCA" w:rsidRDefault="00E60CD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Количество средних предприятий –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EBEF" w14:textId="77777777" w:rsidR="00E60CDF" w:rsidRPr="00106BCA" w:rsidRDefault="00E60CD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F67B" w14:textId="1F0A4188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B189" w14:textId="4EB68277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C157" w14:textId="0AD17C19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0816" w14:textId="0A2B1B5A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19E5" w14:textId="4AB1CA54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413A" w14:textId="58023B1C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4283" w14:textId="3C39350E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5969" w14:textId="37F1D8A2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BF01" w14:textId="192F2D76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4323" w14:textId="27B610D4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4AEA" w14:textId="1F15B634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CB80" w14:textId="35F55075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B4D6" w14:textId="227ADEB6" w:rsidR="00E60CDF" w:rsidRPr="00106BCA" w:rsidRDefault="00E60CD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32</w:t>
            </w:r>
          </w:p>
        </w:tc>
      </w:tr>
      <w:tr w:rsidR="00892514" w:rsidRPr="00106BCA" w14:paraId="54EE252D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22031" w14:textId="5142E91E" w:rsidR="00E60CDF" w:rsidRPr="00106BCA" w:rsidRDefault="00C8447A" w:rsidP="00972736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="00E60CDF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реднесписочная численность работников (без внешних </w:t>
            </w:r>
            <w:r w:rsidR="00E60CDF"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совместителей) по средним предприятиям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B637" w14:textId="05E4C9F5" w:rsidR="00E60CDF" w:rsidRPr="00106BCA" w:rsidRDefault="0063018A" w:rsidP="00972736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ч</w:t>
            </w:r>
            <w:r w:rsidR="00E60CDF" w:rsidRPr="00106BCA">
              <w:rPr>
                <w:rFonts w:eastAsia="Times New Roman"/>
                <w:sz w:val="20"/>
                <w:szCs w:val="20"/>
                <w:lang w:eastAsia="ru-RU"/>
              </w:rPr>
              <w:t>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4196" w14:textId="53678B98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D6A7" w14:textId="666C931E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C997" w14:textId="44AE42EF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88AF" w14:textId="088A4930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91D1" w14:textId="2BB0E58A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DCA9" w14:textId="303CD2B4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2227" w14:textId="5334D9F0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F515" w14:textId="7AF0674C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2 870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E1F9" w14:textId="6CFBD984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2 916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E1E8" w14:textId="5EB13992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</w:t>
            </w:r>
            <w:r w:rsidR="00BF2399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2999" w14:textId="4FFA7606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</w:t>
            </w:r>
            <w:r w:rsidR="00BF2399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7B6A" w14:textId="568E91CE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</w:t>
            </w:r>
            <w:r w:rsidR="00BF2399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917C" w14:textId="367C6C92" w:rsidR="00E60CDF" w:rsidRPr="00106BCA" w:rsidRDefault="00E60CDF" w:rsidP="00972736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</w:t>
            </w:r>
            <w:r w:rsidR="00BF2399"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sz w:val="20"/>
                <w:szCs w:val="20"/>
              </w:rPr>
              <w:t>200</w:t>
            </w:r>
          </w:p>
        </w:tc>
      </w:tr>
      <w:tr w:rsidR="00892514" w:rsidRPr="00106BCA" w14:paraId="51A0B2F2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5151A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5. Инвестиции и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538B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F82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B9C7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E28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449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467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3C32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1DB6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96E6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CFD8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696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6F85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11CB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4F5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92514" w:rsidRPr="00106BCA" w14:paraId="3BF82AE3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FDDA0A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Объем инвестиций в основной капитал (за исключением бюджетных средств)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693B" w14:textId="53D7F023" w:rsidR="00050EAF" w:rsidRPr="00106BCA" w:rsidRDefault="004B29C7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рублей в ценах соответствую</w:t>
            </w:r>
            <w:r w:rsidR="0055299A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  <w:r w:rsidR="00AB3B51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CDB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57 146,5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5BD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49 935,6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504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48 691,2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63D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48 862,2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8D9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49 234,8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D8A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52 151,3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5F5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52 480,2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FF3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53 633,7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0D6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54 013,3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8D8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54 648,5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F92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60 586,3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9B0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55 711,0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C95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65 054,2   </w:t>
            </w:r>
          </w:p>
        </w:tc>
      </w:tr>
      <w:tr w:rsidR="00892514" w:rsidRPr="00106BCA" w14:paraId="012C8FFD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922468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Объем инвестиций (в основной капитал) за счет всех источников финансирования</w:t>
            </w:r>
            <w:r w:rsidRPr="00106BCA">
              <w:rPr>
                <w:rStyle w:val="aff8"/>
                <w:rFonts w:eastAsia="Times New Roman"/>
                <w:bCs/>
                <w:sz w:val="20"/>
                <w:szCs w:val="20"/>
                <w:lang w:eastAsia="ru-RU"/>
              </w:rPr>
              <w:footnoteReference w:id="5"/>
            </w: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82F3" w14:textId="740E1E14" w:rsidR="00050EAF" w:rsidRPr="00106BCA" w:rsidRDefault="004B29C7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рублей в ценах соответствую</w:t>
            </w:r>
            <w:r w:rsidR="0055299A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  <w:r w:rsidR="00AB3B51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5D9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91 563,5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8EB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90 845,3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33E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88 004,8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2A3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89 140,0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390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90 291,6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516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91 293,7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F62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92 097,4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F3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92 469,5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D10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93 289,1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12F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94 318,9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9A7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102 095,7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0BF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96 205,3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E8A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108 857,3   </w:t>
            </w:r>
          </w:p>
        </w:tc>
      </w:tr>
      <w:tr w:rsidR="00892514" w:rsidRPr="00106BCA" w14:paraId="1833C114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C824D" w14:textId="08FC70C6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Объем инвестиций (в основной капитал) за счет субъектов малого и среднего предприниматель</w:t>
            </w:r>
            <w:r w:rsidR="0055299A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ства - всего</w:t>
            </w:r>
            <w:r w:rsidRPr="00106BCA">
              <w:rPr>
                <w:rFonts w:eastAsia="Times New Roman"/>
                <w:bCs/>
                <w:sz w:val="20"/>
                <w:szCs w:val="20"/>
                <w:vertAlign w:val="superscript"/>
                <w:lang w:eastAsia="ru-RU"/>
              </w:rPr>
              <w:footnoteReference w:id="6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8FF5" w14:textId="3BB0CD9A" w:rsidR="00050EAF" w:rsidRPr="00106BCA" w:rsidRDefault="004B29C7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рублей в ценах соответствую</w:t>
            </w:r>
            <w:r w:rsidR="0055299A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  <w:r w:rsidR="00AB3B51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49A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BB9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67C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308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030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DA0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22C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0D8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852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065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697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9C2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6EE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-</w:t>
            </w:r>
          </w:p>
        </w:tc>
      </w:tr>
      <w:tr w:rsidR="00892514" w:rsidRPr="00106BCA" w14:paraId="66684944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2ED57" w14:textId="7AB7D651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Объем инвестиций, осуществляемы</w:t>
            </w:r>
            <w:r w:rsidR="00ED304E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х</w:t>
            </w: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организациями, находящимися на территории муниципального образования</w:t>
            </w:r>
            <w:r w:rsidR="009473EC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,</w:t>
            </w: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без субъектов малого предприниматель</w:t>
            </w:r>
            <w:r w:rsidR="0055299A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EA9C" w14:textId="23ACE8E9" w:rsidR="00050EAF" w:rsidRPr="00106BCA" w:rsidRDefault="004B29C7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млн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 рублей в ценах соответствую</w:t>
            </w:r>
            <w:r w:rsidR="0055299A" w:rsidRPr="00106BCA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51D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91 563,5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7A6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90 845,3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A99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88 004,8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0BF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89 140,0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2ED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90 291,6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AA9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91 293,7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4D1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92 097,4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143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92 469,5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2F3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93 289,1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4C2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94 318,9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8C5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102 095,7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E2D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96 205,3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C6D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108 857,3   </w:t>
            </w:r>
          </w:p>
        </w:tc>
      </w:tr>
      <w:tr w:rsidR="00892514" w:rsidRPr="00106BCA" w14:paraId="4EDA609C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FB3F5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Индекс физического объема </w:t>
            </w: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за счет всех источников финансирования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9A51" w14:textId="08DC6439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 % к предыду-щему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E6E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117,6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E3D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86,6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498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90,8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F13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C7E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218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747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8CA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24D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9EA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563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5FD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9FD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101,9</w:t>
            </w:r>
          </w:p>
        </w:tc>
      </w:tr>
      <w:tr w:rsidR="00892514" w:rsidRPr="00106BCA" w14:paraId="060759DE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92899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4CF3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D82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FE4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114,6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D20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105,8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D6B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2C1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C4B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BAC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380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E0D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A8C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8A2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705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0E6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104,6</w:t>
            </w:r>
          </w:p>
        </w:tc>
      </w:tr>
      <w:tr w:rsidR="00892514" w:rsidRPr="00106BCA" w14:paraId="7947F560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0F41F5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Инвестиции в основной капитал по источникам финансирования: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4991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194A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0F03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CBD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EA92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B95C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C9E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6CD8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657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A5FA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4B8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30F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7923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E6AA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92514" w:rsidRPr="00106BCA" w14:paraId="5BDCB5D4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D5A1C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собственные средства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D64A" w14:textId="51968582" w:rsidR="00050EAF" w:rsidRPr="00106BCA" w:rsidRDefault="004B29C7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 рублей в ценах </w:t>
            </w:r>
            <w:r w:rsidR="0055299A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соответствую-щих 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A0D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37 600,2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F8C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26 296,6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CB5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25 511,2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37B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26 021,42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BF7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26 541,85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389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26 281,64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8BB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27 072,69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A2C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26 807,27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AE2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27 614,14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B90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27 343,42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3D9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33 136,97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3B6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27 890,28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695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36 450,67   </w:t>
            </w:r>
          </w:p>
        </w:tc>
      </w:tr>
      <w:tr w:rsidR="00892514" w:rsidRPr="00106BCA" w14:paraId="50A44B4B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3863D4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привлеченные средства: 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7F61" w14:textId="2C22137B" w:rsidR="00050EAF" w:rsidRPr="00106BCA" w:rsidRDefault="004B29C7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 рублей в ценах </w:t>
            </w:r>
            <w:r w:rsidR="0055299A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соответствую-щих 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6B0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53 963,3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CDA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64 548,7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440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62 493,6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60C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63 118,54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1CD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63 749,72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6C4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65 012,09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687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65 024,72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7FC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65 662,21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E9F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65 674,96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54D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66 975,46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C1D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68 958,71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84B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68 314,97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F16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72 406,65   </w:t>
            </w:r>
          </w:p>
        </w:tc>
      </w:tr>
      <w:tr w:rsidR="00892514" w:rsidRPr="00106BCA" w14:paraId="159FB112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969A4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99EA" w14:textId="121645F9" w:rsidR="00050EAF" w:rsidRPr="00106BCA" w:rsidRDefault="004B29C7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 рублей в ценах </w:t>
            </w:r>
            <w:r w:rsidR="0055299A" w:rsidRPr="00106BCA">
              <w:rPr>
                <w:rFonts w:eastAsia="Times New Roman"/>
                <w:sz w:val="20"/>
                <w:szCs w:val="20"/>
                <w:lang w:eastAsia="ru-RU"/>
              </w:rPr>
              <w:t>соответствую-щих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579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34 417,0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DEF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40 909,7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03F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39 313,6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05F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40 277,7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38C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41 056,8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340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39 142,5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2B6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39 617,2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35B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38 835,8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11D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39 275,8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F13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39 670,4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C1D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41 509,4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721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40 494,3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57B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43 803,2   </w:t>
            </w:r>
          </w:p>
        </w:tc>
      </w:tr>
      <w:tr w:rsidR="00892514" w:rsidRPr="00106BCA" w14:paraId="10C48730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58ABC0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9EAC" w14:textId="1167A554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в % к предыду-щему году в сопоставимых ценах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EF9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77,4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770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103,7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763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25B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3E6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4D6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8ED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919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6D6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94,8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AAE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B55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BAE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AE3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100,9</w:t>
            </w:r>
          </w:p>
        </w:tc>
      </w:tr>
      <w:tr w:rsidR="00892514" w:rsidRPr="00106BCA" w14:paraId="63CA9CAE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2F9CD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249B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472C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15E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5F72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684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AA7C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3B74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93E7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D8B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B49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2C0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C4F8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1431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7B3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92514" w:rsidRPr="00106BCA" w14:paraId="348B31D5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E99A8C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D6D0" w14:textId="0882C344" w:rsidR="00050EAF" w:rsidRPr="00106BCA" w:rsidRDefault="004B29C7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 рублей в ценах </w:t>
            </w:r>
            <w:r w:rsidR="0055299A" w:rsidRPr="00106BCA">
              <w:rPr>
                <w:rFonts w:eastAsia="Times New Roman"/>
                <w:sz w:val="20"/>
                <w:szCs w:val="20"/>
                <w:lang w:eastAsia="ru-RU"/>
              </w:rPr>
              <w:t>соответствую-щих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970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31 830,5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64A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34 260,1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249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33 322,8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CC5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33 656,03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104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34 329,15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26E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34 665,71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F46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35 015,73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419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35 012,37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56F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35 365,89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EC3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35 712,61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AD5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37 134,18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2D3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36 426,87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507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38 990,89   </w:t>
            </w:r>
          </w:p>
        </w:tc>
      </w:tr>
      <w:tr w:rsidR="00892514" w:rsidRPr="00106BCA" w14:paraId="04E2ABFF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37AFD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средства бюджета субъекта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281C" w14:textId="0F9F1136" w:rsidR="00050EAF" w:rsidRPr="00106BCA" w:rsidRDefault="004B29C7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млн</w:t>
            </w:r>
            <w:r w:rsidR="00297B95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рублей в ценах </w:t>
            </w:r>
            <w:r w:rsidR="0055299A" w:rsidRPr="00106BCA">
              <w:rPr>
                <w:rFonts w:eastAsia="Times New Roman"/>
                <w:sz w:val="20"/>
                <w:szCs w:val="20"/>
                <w:lang w:eastAsia="ru-RU"/>
              </w:rPr>
              <w:t>соответствую-</w:t>
            </w:r>
            <w:r w:rsidR="0055299A"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78B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lastRenderedPageBreak/>
              <w:t>1 896,4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B7D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5 000,2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6A0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4 341,3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6DD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3595,70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1FD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3 667,61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0DD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3631,66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B45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3740,97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75A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3 595,34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1C3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3 667,25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A186" w14:textId="7837345E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3</w:t>
            </w:r>
            <w:r w:rsidR="00DD6F92" w:rsidRPr="00106BCA">
              <w:rPr>
                <w:color w:val="000000"/>
                <w:sz w:val="20"/>
                <w:szCs w:val="20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</w:rPr>
              <w:t>631,29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7929" w14:textId="78E0F6AD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4</w:t>
            </w:r>
            <w:r w:rsidR="00DD6F92" w:rsidRPr="00106BCA">
              <w:rPr>
                <w:color w:val="000000"/>
                <w:sz w:val="20"/>
                <w:szCs w:val="20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</w:rPr>
              <w:t>033,97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C786" w14:textId="696446DA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3</w:t>
            </w:r>
            <w:r w:rsidR="00DD6F92" w:rsidRPr="00106BCA">
              <w:rPr>
                <w:color w:val="000000"/>
                <w:sz w:val="20"/>
                <w:szCs w:val="20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</w:rPr>
              <w:t>703,92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5146" w14:textId="6D10B963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4</w:t>
            </w:r>
            <w:r w:rsidR="00DD6F92" w:rsidRPr="00106BCA">
              <w:rPr>
                <w:color w:val="000000"/>
                <w:sz w:val="20"/>
                <w:szCs w:val="20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</w:rPr>
              <w:t>437,37</w:t>
            </w:r>
          </w:p>
        </w:tc>
      </w:tr>
      <w:tr w:rsidR="00892514" w:rsidRPr="00106BCA" w14:paraId="24FF1FC0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06A5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средства муниципального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9379" w14:textId="6B84B321" w:rsidR="00050EAF" w:rsidRPr="00106BCA" w:rsidRDefault="004B29C7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 рублей в ценах </w:t>
            </w:r>
            <w:r w:rsidR="0055299A" w:rsidRPr="00106BCA">
              <w:rPr>
                <w:rFonts w:eastAsia="Times New Roman"/>
                <w:sz w:val="20"/>
                <w:szCs w:val="20"/>
                <w:lang w:eastAsia="ru-RU"/>
              </w:rPr>
              <w:t>соответствую-щих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774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690,1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BA7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1 649,3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A74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1 649,5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F0D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20D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E58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845,1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2FB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860,5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E70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228,1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D5A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242,7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6CF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326,5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44F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341,2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42F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363,5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2D7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374,9</w:t>
            </w:r>
          </w:p>
        </w:tc>
      </w:tr>
      <w:tr w:rsidR="00892514" w:rsidRPr="00106BCA" w14:paraId="0ECF632B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1C357" w14:textId="77777777" w:rsidR="00050EAF" w:rsidRPr="00106BCA" w:rsidRDefault="00AB3B51">
            <w:pPr>
              <w:keepNext/>
              <w:keepLines/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6. Сальдированный финансовый результат (прибыль, убыток) деятельности крупных и средних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E275" w14:textId="06E8CC13" w:rsidR="00050EAF" w:rsidRPr="00106BCA" w:rsidRDefault="004B29C7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млн</w:t>
            </w:r>
            <w:r w:rsidR="00AB3B51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рублей в ценах </w:t>
            </w:r>
            <w:r w:rsidR="0055299A"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соответствую-щих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7406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103 563,5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FBFF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62 019,3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3C1A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91 133,1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A2CF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95 689,8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D896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100 474,2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AFDB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99 517,3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5BB2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105 498,0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8E50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102 502,9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53F3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110 772,9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76A9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105 578,0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DBA7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116 311,5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8096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108 745,3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0269" w14:textId="77777777" w:rsidR="00050EAF" w:rsidRPr="00106BCA" w:rsidRDefault="00AB3B51">
            <w:pPr>
              <w:keepNext/>
              <w:keepLines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06BCA">
              <w:rPr>
                <w:color w:val="000000"/>
                <w:sz w:val="20"/>
                <w:szCs w:val="20"/>
              </w:rPr>
              <w:t>122 127,1</w:t>
            </w:r>
          </w:p>
        </w:tc>
      </w:tr>
      <w:tr w:rsidR="00892514" w:rsidRPr="00106BCA" w14:paraId="43EC8C0F" w14:textId="77777777" w:rsidTr="0000763F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1C2730" w14:textId="77777777" w:rsidR="00050EAF" w:rsidRPr="00106BCA" w:rsidRDefault="00AB3B51">
            <w:pPr>
              <w:keepNext/>
              <w:keepLines/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7. Труд и занятость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299D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4953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AE1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D0B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024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2D8B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2B14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623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1B3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0127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F0AA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65C6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49BB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42E7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</w:tr>
      <w:tr w:rsidR="00741E90" w:rsidRPr="00106BCA" w14:paraId="5127FC5C" w14:textId="77777777" w:rsidTr="00741E90">
        <w:trPr>
          <w:gridAfter w:val="13"/>
          <w:wAfter w:w="14913" w:type="dxa"/>
          <w:trHeight w:val="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5E3C1" w14:textId="77777777" w:rsidR="00741E90" w:rsidRPr="00106BCA" w:rsidRDefault="00741E90" w:rsidP="00186290">
            <w:pPr>
              <w:keepNext/>
              <w:keepLines/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  <w:lang w:eastAsia="ru-RU"/>
              </w:rPr>
              <w:t xml:space="preserve">Численность населения в трудоспособном возрасте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47D2" w14:textId="77777777" w:rsidR="00741E90" w:rsidRPr="00106BCA" w:rsidRDefault="00741E90" w:rsidP="00186290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FB8F" w14:textId="5EBA6F52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163,36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869A" w14:textId="06FA4B91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159,56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79C4" w14:textId="496DFE21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159,22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3A67" w14:textId="70AAFA93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160,81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7854" w14:textId="60BAC0D9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161,29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1279" w14:textId="4E06E3D4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162,42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6B45" w14:textId="52F56047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162,91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2291" w14:textId="5A7BD93F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164,13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C8C0" w14:textId="2356ACBE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164,62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50CF" w14:textId="2A0155FF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166,67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CD9F" w14:textId="6EDF14C5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167,30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1DFC" w14:textId="745C5B47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168,21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227E" w14:textId="61B9DFE8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168,90</w:t>
            </w:r>
          </w:p>
        </w:tc>
      </w:tr>
      <w:tr w:rsidR="00741E90" w:rsidRPr="00106BCA" w14:paraId="12C5E688" w14:textId="77777777" w:rsidTr="00741E90">
        <w:trPr>
          <w:gridAfter w:val="13"/>
          <w:wAfter w:w="14913" w:type="dxa"/>
          <w:trHeight w:val="30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09454B" w14:textId="77777777" w:rsidR="00741E90" w:rsidRPr="00106BCA" w:rsidRDefault="00741E90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Численность безработных, зарегистрированных в службах занятости, в среднем за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08FE" w14:textId="77777777" w:rsidR="00741E90" w:rsidRPr="00106BCA" w:rsidRDefault="00741E90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BB56" w14:textId="6E3F4989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9B87" w14:textId="2E561158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2FE2" w14:textId="6C7C1058" w:rsidR="00741E90" w:rsidRPr="00106BCA" w:rsidRDefault="00741E90" w:rsidP="00741E90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C086" w14:textId="16B6288A" w:rsidR="00741E90" w:rsidRPr="00106BCA" w:rsidRDefault="00741E90" w:rsidP="00AA712C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0,8</w:t>
            </w:r>
            <w:r w:rsidR="00AA712C" w:rsidRPr="00106BCA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DA35" w14:textId="15CFD979" w:rsidR="00741E90" w:rsidRPr="00106BCA" w:rsidRDefault="00741E90" w:rsidP="00AA712C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0,8</w:t>
            </w:r>
            <w:r w:rsidR="00AA712C" w:rsidRPr="00106BCA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CABE" w14:textId="04550A7D" w:rsidR="00741E90" w:rsidRPr="00106BCA" w:rsidRDefault="00741E90" w:rsidP="00AA712C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0,8</w:t>
            </w:r>
            <w:r w:rsidR="00AA712C" w:rsidRPr="00106BCA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AA4C" w14:textId="478A29D0" w:rsidR="00741E90" w:rsidRPr="00106BCA" w:rsidRDefault="00741E90" w:rsidP="00AA712C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0,8</w:t>
            </w:r>
            <w:r w:rsidR="00AA712C" w:rsidRPr="00106BCA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0630" w14:textId="48408470" w:rsidR="00741E90" w:rsidRPr="00106BCA" w:rsidRDefault="00741E90" w:rsidP="00AA712C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0,8</w:t>
            </w:r>
            <w:r w:rsidR="00AA712C" w:rsidRPr="00106BCA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64D0" w14:textId="361787AB" w:rsidR="00741E90" w:rsidRPr="00106BCA" w:rsidRDefault="00741E90" w:rsidP="00AA712C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0,8</w:t>
            </w:r>
            <w:r w:rsidR="00AA712C" w:rsidRPr="00106BCA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3F54" w14:textId="3D936B0F" w:rsidR="00741E90" w:rsidRPr="00106BCA" w:rsidRDefault="00741E90" w:rsidP="00AA712C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0,8</w:t>
            </w:r>
            <w:r w:rsidR="00AA712C" w:rsidRPr="00106BCA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4318" w14:textId="2F0297D6" w:rsidR="00741E90" w:rsidRPr="00106BCA" w:rsidRDefault="00741E90" w:rsidP="00AA712C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0,8</w:t>
            </w:r>
            <w:r w:rsidR="00AA712C" w:rsidRPr="00106BCA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E34C" w14:textId="1CF7808D" w:rsidR="00741E90" w:rsidRPr="00106BCA" w:rsidRDefault="00741E90" w:rsidP="00AA712C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0,8</w:t>
            </w:r>
            <w:r w:rsidR="00AA712C" w:rsidRPr="00106BCA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A83D" w14:textId="74A31E5A" w:rsidR="00741E90" w:rsidRPr="00106BCA" w:rsidRDefault="00741E90" w:rsidP="00AA712C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0,8</w:t>
            </w:r>
            <w:r w:rsidR="00AA712C" w:rsidRPr="00106BCA">
              <w:rPr>
                <w:sz w:val="20"/>
                <w:szCs w:val="20"/>
              </w:rPr>
              <w:t>3</w:t>
            </w:r>
          </w:p>
        </w:tc>
      </w:tr>
      <w:tr w:rsidR="00751056" w:rsidRPr="00106BCA" w14:paraId="62CCBCD0" w14:textId="77777777" w:rsidTr="00751056">
        <w:trPr>
          <w:gridAfter w:val="13"/>
          <w:wAfter w:w="14913" w:type="dxa"/>
          <w:trHeight w:val="61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29B5FD" w14:textId="77777777" w:rsidR="00751056" w:rsidRPr="00106BCA" w:rsidRDefault="00751056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Уровень зарегистрированной безработицы (к трудоспособному населению)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88CB" w14:textId="77777777" w:rsidR="00751056" w:rsidRPr="00106BCA" w:rsidRDefault="00751056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C46F" w14:textId="34EF10E2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DDB9" w14:textId="6713AE86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BE5F" w14:textId="263CFB7A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3D40" w14:textId="5F23A2AD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6D22" w14:textId="1B90F674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839F" w14:textId="2317A99F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5589" w14:textId="01C8DA4C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3C78" w14:textId="5E6385B2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76F3" w14:textId="29B97EC0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1A53" w14:textId="584D7FAA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B805" w14:textId="74A48143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77CC" w14:textId="21775E74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C11A" w14:textId="7A25D654" w:rsidR="00751056" w:rsidRPr="00106BCA" w:rsidRDefault="00751056" w:rsidP="00751056">
            <w:pPr>
              <w:keepNext/>
              <w:keepLines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</w:rPr>
              <w:t>0,5</w:t>
            </w:r>
          </w:p>
        </w:tc>
      </w:tr>
      <w:tr w:rsidR="00892514" w:rsidRPr="00106BCA" w14:paraId="2862CDA6" w14:textId="77777777" w:rsidTr="0000763F">
        <w:trPr>
          <w:gridAfter w:val="13"/>
          <w:wAfter w:w="14913" w:type="dxa"/>
          <w:trHeight w:val="126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46482" w14:textId="09FD8B11" w:rsidR="00186290" w:rsidRPr="00106BCA" w:rsidRDefault="00186290" w:rsidP="00186290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Среднесписочная численность работников организаций (без субъектов малого предприниматель</w:t>
            </w:r>
            <w:r w:rsidR="0055299A" w:rsidRPr="00106BCA">
              <w:rPr>
                <w:sz w:val="20"/>
                <w:szCs w:val="20"/>
              </w:rPr>
              <w:t>-</w:t>
            </w:r>
            <w:r w:rsidRPr="00106BCA">
              <w:rPr>
                <w:sz w:val="20"/>
                <w:szCs w:val="20"/>
              </w:rPr>
              <w:t>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AD1E" w14:textId="77777777" w:rsidR="00186290" w:rsidRPr="00106BCA" w:rsidRDefault="00186290" w:rsidP="00186290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FBDD" w14:textId="77777777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2E51" w14:textId="77777777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D2E2" w14:textId="77777777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12CC" w14:textId="77777777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0F20" w14:textId="77777777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1192" w14:textId="77777777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EACE" w14:textId="77777777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8F5E" w14:textId="77777777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DB45" w14:textId="77777777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90,2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C2E6" w14:textId="1C8DA7D7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F3C8" w14:textId="4182B9A4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0DCF" w14:textId="7EEDC213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82FC" w14:textId="360D45DE" w:rsidR="00186290" w:rsidRPr="00106BCA" w:rsidRDefault="00186290" w:rsidP="00186290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95,2</w:t>
            </w:r>
          </w:p>
        </w:tc>
      </w:tr>
      <w:tr w:rsidR="00892514" w:rsidRPr="00106BCA" w14:paraId="401A62BD" w14:textId="77777777" w:rsidTr="0000763F">
        <w:trPr>
          <w:gridAfter w:val="13"/>
          <w:wAfter w:w="14913" w:type="dxa"/>
          <w:trHeight w:val="2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81372" w14:textId="19C10B42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lastRenderedPageBreak/>
              <w:t>Среднемесячная начисленная заработная плата работников организаций (без субъектов малого предприниматель</w:t>
            </w:r>
            <w:r w:rsidR="0055299A" w:rsidRPr="00106BCA">
              <w:rPr>
                <w:sz w:val="20"/>
                <w:szCs w:val="20"/>
              </w:rPr>
              <w:t>-</w:t>
            </w:r>
            <w:r w:rsidRPr="00106BCA">
              <w:rPr>
                <w:sz w:val="20"/>
                <w:szCs w:val="20"/>
              </w:rPr>
              <w:t>ства)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FAD2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 xml:space="preserve">рублей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0E3F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86 801,7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7D6C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97 004,9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7FB7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105 683,4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3D0A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113 774,5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6CE5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114 002,0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52E1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122 607,3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325E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122 852,5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1591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132 257,7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43B7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132 522,3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9228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142 810,0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D7BA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143 095,6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FA8C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154 357,8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AFFD" w14:textId="77777777" w:rsidR="00050EAF" w:rsidRPr="00106BCA" w:rsidRDefault="00AB3B51">
            <w:pPr>
              <w:keepNext/>
              <w:keepLines/>
              <w:jc w:val="center"/>
              <w:rPr>
                <w:bCs/>
                <w:color w:val="000000"/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154 666,5</w:t>
            </w:r>
          </w:p>
        </w:tc>
      </w:tr>
      <w:tr w:rsidR="00892514" w:rsidRPr="00106BCA" w14:paraId="7F0DBFAF" w14:textId="77777777" w:rsidTr="0000763F">
        <w:trPr>
          <w:gridAfter w:val="13"/>
          <w:wAfter w:w="14913" w:type="dxa"/>
          <w:trHeight w:val="3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AC0CE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bCs/>
                <w:sz w:val="20"/>
                <w:szCs w:val="20"/>
                <w:lang w:eastAsia="ru-RU"/>
              </w:rPr>
              <w:t>8. Развитие социальной сферы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7801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Arial Unicode MS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77A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4CB1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042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551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1B3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A1C8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48FB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8672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A545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2A98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03F4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6F8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3C65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</w:p>
        </w:tc>
      </w:tr>
      <w:tr w:rsidR="0090704A" w:rsidRPr="00106BCA" w14:paraId="7813D615" w14:textId="77777777" w:rsidTr="0090704A">
        <w:trPr>
          <w:gridAfter w:val="13"/>
          <w:wAfter w:w="14913" w:type="dxa"/>
          <w:trHeight w:val="3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7FAA57" w14:textId="77777777" w:rsidR="0090704A" w:rsidRPr="00106BCA" w:rsidRDefault="0090704A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Численность детей в дошкольных</w:t>
            </w:r>
            <w:r w:rsidRPr="00106BCA">
              <w:rPr>
                <w:sz w:val="20"/>
                <w:szCs w:val="20"/>
              </w:rPr>
              <w:t xml:space="preserve"> </w:t>
            </w:r>
            <w:r w:rsidRPr="00106BCA">
              <w:rPr>
                <w:bCs/>
                <w:sz w:val="20"/>
                <w:szCs w:val="20"/>
              </w:rPr>
              <w:t>образовательных учреждениях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988F" w14:textId="77777777" w:rsidR="0090704A" w:rsidRPr="00106BCA" w:rsidRDefault="0090704A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6E55" w14:textId="21A5F3C9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16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782F" w14:textId="7686312B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15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035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A3F4" w14:textId="151945F2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13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815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8B4E" w14:textId="059D0A31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13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E3A2" w14:textId="0A600A80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13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B5CF" w14:textId="217F7511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13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389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BF0F" w14:textId="31BAD93B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13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523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7BD7" w14:textId="682C6DEB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13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569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B555" w14:textId="0B81C723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13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49A2" w14:textId="0CC1395F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13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784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97D5" w14:textId="6BC2B911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13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80E5" w14:textId="2842ACED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13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956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CC14" w14:textId="20F0BB5E" w:rsidR="0090704A" w:rsidRPr="00106BCA" w:rsidRDefault="0090704A" w:rsidP="0090704A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14</w:t>
            </w:r>
            <w:r w:rsidR="003A0687" w:rsidRPr="00106BCA">
              <w:rPr>
                <w:sz w:val="20"/>
              </w:rPr>
              <w:t xml:space="preserve"> </w:t>
            </w:r>
            <w:r w:rsidRPr="00106BCA">
              <w:rPr>
                <w:sz w:val="20"/>
              </w:rPr>
              <w:t>096</w:t>
            </w:r>
          </w:p>
        </w:tc>
      </w:tr>
      <w:tr w:rsidR="00892514" w:rsidRPr="00106BCA" w14:paraId="14109EB1" w14:textId="77777777" w:rsidTr="0000763F">
        <w:trPr>
          <w:gridAfter w:val="13"/>
          <w:wAfter w:w="14913" w:type="dxa"/>
          <w:trHeight w:val="35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8D406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Численность учащихся в учреждениях: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AF56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692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FBFA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7FB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27E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F774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1241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1DC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5726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305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28E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1152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4EFC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C501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</w:tr>
      <w:tr w:rsidR="00892514" w:rsidRPr="00106BCA" w14:paraId="2A25929D" w14:textId="77777777" w:rsidTr="0000763F">
        <w:trPr>
          <w:gridAfter w:val="13"/>
          <w:wAfter w:w="14913" w:type="dxa"/>
          <w:trHeight w:val="35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4B248" w14:textId="5E011186" w:rsidR="00050EAF" w:rsidRPr="00106BCA" w:rsidRDefault="009473EC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о</w:t>
            </w:r>
            <w:r w:rsidR="00AB3B51" w:rsidRPr="00106BCA">
              <w:rPr>
                <w:sz w:val="20"/>
                <w:szCs w:val="20"/>
              </w:rPr>
              <w:t>бщеобразователь</w:t>
            </w:r>
            <w:r w:rsidR="0055299A" w:rsidRPr="00106BCA">
              <w:rPr>
                <w:sz w:val="20"/>
                <w:szCs w:val="20"/>
              </w:rPr>
              <w:t>-</w:t>
            </w:r>
            <w:r w:rsidR="00AB3B51" w:rsidRPr="00106BCA">
              <w:rPr>
                <w:sz w:val="20"/>
                <w:szCs w:val="20"/>
              </w:rPr>
              <w:t>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6706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b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161E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30 473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349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30 875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9D4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30 688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9248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30 809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789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31 733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5D85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30 963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980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31 891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F14E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31 124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1B38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32 058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2409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31 296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4E4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32 235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C26F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31 481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C35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32 426</w:t>
            </w:r>
          </w:p>
        </w:tc>
      </w:tr>
      <w:tr w:rsidR="00892514" w:rsidRPr="00106BCA" w14:paraId="66B1F413" w14:textId="77777777" w:rsidTr="0000763F">
        <w:trPr>
          <w:gridAfter w:val="13"/>
          <w:wAfter w:w="14913" w:type="dxa"/>
          <w:trHeight w:val="35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663FA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среднего профессионального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70F2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C8F6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10 588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3F10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10 754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1D68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10 295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FB64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10 028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18A7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10 328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72BF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10 060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C614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10 362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CC0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10 093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DFF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10 395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1CD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10 125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E48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11 233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3F19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10 679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5CD3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11 589</w:t>
            </w:r>
          </w:p>
        </w:tc>
      </w:tr>
      <w:tr w:rsidR="00892514" w:rsidRPr="00106BCA" w14:paraId="1C56B644" w14:textId="77777777" w:rsidTr="0000763F">
        <w:trPr>
          <w:gridAfter w:val="13"/>
          <w:wAfter w:w="14913" w:type="dxa"/>
          <w:trHeight w:val="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ED6C8B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высшего профессионального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030F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b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C3D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5 661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8852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5 711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6232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4 951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D8AD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4 897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4DC0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5 044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7D9E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4 843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D915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4 988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EDCB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4 790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658D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4 934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C622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4 780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068E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4 970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4756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4 822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683C" w14:textId="77777777" w:rsidR="00050EAF" w:rsidRPr="00106BCA" w:rsidRDefault="00AB3B51">
            <w:pPr>
              <w:keepNext/>
              <w:keepLines/>
              <w:jc w:val="center"/>
              <w:rPr>
                <w:rFonts w:eastAsia="Arial Unicode MS"/>
                <w:sz w:val="20"/>
                <w:szCs w:val="20"/>
              </w:rPr>
            </w:pPr>
            <w:r w:rsidRPr="00106BCA">
              <w:rPr>
                <w:rFonts w:eastAsia="Arial Unicode MS"/>
                <w:sz w:val="20"/>
                <w:szCs w:val="20"/>
              </w:rPr>
              <w:t>4 977</w:t>
            </w:r>
          </w:p>
        </w:tc>
      </w:tr>
      <w:tr w:rsidR="00892514" w:rsidRPr="00106BCA" w14:paraId="76E35D0E" w14:textId="77777777" w:rsidTr="0000763F">
        <w:trPr>
          <w:gridAfter w:val="13"/>
          <w:wAfter w:w="14913" w:type="dxa"/>
          <w:trHeight w:val="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B1AD5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Обеспеченность: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25D5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4F05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4935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60A8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BDC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918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DFE2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BF23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79FC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6AFA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5AB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0C9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E106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A09B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</w:p>
        </w:tc>
      </w:tr>
      <w:tr w:rsidR="003234B9" w:rsidRPr="00106BCA" w14:paraId="302F9E56" w14:textId="77777777" w:rsidTr="003234B9">
        <w:trPr>
          <w:gridAfter w:val="13"/>
          <w:wAfter w:w="14913" w:type="dxa"/>
          <w:trHeight w:val="3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5E0F1" w14:textId="77777777" w:rsidR="003234B9" w:rsidRPr="00106BCA" w:rsidRDefault="003234B9" w:rsidP="00186290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общедоступными библиотеками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44F5" w14:textId="77777777" w:rsidR="003234B9" w:rsidRPr="00106BCA" w:rsidRDefault="003234B9" w:rsidP="00186290">
            <w:pPr>
              <w:keepNext/>
              <w:keepLines/>
              <w:contextualSpacing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учреждений на 100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48D0" w14:textId="5ADD7DAC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3D49" w14:textId="5464E313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11,92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FEAC" w14:textId="5F5E37F8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11,99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EE92" w14:textId="66586F55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12,03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0199" w14:textId="390567E4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2B03" w14:textId="117200EB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12,05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0986" w14:textId="737A6805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480D" w14:textId="1ABDC195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12,05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E38E" w14:textId="4426C904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12,03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8757" w14:textId="0BD410AD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12,03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FCC2" w14:textId="00230FF2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6489" w14:textId="6E435A58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AF3D" w14:textId="48CB4693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11,96</w:t>
            </w:r>
          </w:p>
        </w:tc>
      </w:tr>
      <w:tr w:rsidR="003234B9" w:rsidRPr="00106BCA" w14:paraId="2E9690C1" w14:textId="77777777" w:rsidTr="003234B9">
        <w:trPr>
          <w:gridAfter w:val="13"/>
          <w:wAfter w:w="14913" w:type="dxa"/>
          <w:trHeight w:val="3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A27BA" w14:textId="77777777" w:rsidR="003234B9" w:rsidRPr="00106BCA" w:rsidRDefault="003234B9" w:rsidP="00186290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учреждениями культурно-досугового типа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E649" w14:textId="77777777" w:rsidR="003234B9" w:rsidRPr="00106BCA" w:rsidRDefault="003234B9" w:rsidP="00186290">
            <w:pPr>
              <w:keepNext/>
              <w:keepLines/>
              <w:contextualSpacing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учреждений на 100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3E96" w14:textId="20C60FEA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BF95" w14:textId="382381D9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8EB8" w14:textId="403FE0D2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0FA5" w14:textId="47491FE5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0EE0" w14:textId="11A83187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6A5D" w14:textId="74588FF2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3418" w14:textId="3960BDAE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7368" w14:textId="3862FEFA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42E9" w14:textId="4FFD150B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AE39" w14:textId="670BA8B7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A8C8" w14:textId="508F3777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E608" w14:textId="0A83CBF6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B7E5" w14:textId="10083E4F" w:rsidR="003234B9" w:rsidRPr="00106BCA" w:rsidRDefault="003234B9" w:rsidP="00AA712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2,2</w:t>
            </w:r>
            <w:r w:rsidR="00AA712C" w:rsidRPr="00106BCA">
              <w:rPr>
                <w:sz w:val="20"/>
              </w:rPr>
              <w:t>5</w:t>
            </w:r>
          </w:p>
        </w:tc>
      </w:tr>
      <w:tr w:rsidR="00633432" w:rsidRPr="00106BCA" w14:paraId="0E97E922" w14:textId="77777777" w:rsidTr="00983F49">
        <w:trPr>
          <w:gridAfter w:val="13"/>
          <w:wAfter w:w="14913" w:type="dxa"/>
          <w:trHeight w:val="32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3BF74F" w14:textId="77777777" w:rsidR="00633432" w:rsidRPr="00106BCA" w:rsidRDefault="00633432" w:rsidP="00186290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 xml:space="preserve">дошкольными образовательными </w:t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учреждениями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6F35" w14:textId="77777777" w:rsidR="00633432" w:rsidRPr="00106BCA" w:rsidRDefault="00633432" w:rsidP="00186290">
            <w:pPr>
              <w:keepNext/>
              <w:keepLines/>
              <w:spacing w:after="0" w:line="240" w:lineRule="auto"/>
              <w:rPr>
                <w:rFonts w:eastAsia="Arial Unicode MS"/>
                <w:b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мест на 100 детей </w:t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дошкольного возраста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3879" w14:textId="32D1B26F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lastRenderedPageBreak/>
              <w:t>83,23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2DF" w14:textId="56299A01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93,80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7F3C" w14:textId="20ADC09E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96,24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D972" w14:textId="0D15FFF2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98,22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AA2F" w14:textId="077364D8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97,24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704B" w14:textId="53FC2A22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96,97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AEF7" w14:textId="0E94F5AE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96,85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E94E" w14:textId="71BE2DDD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96,73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62A7" w14:textId="1A63593B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96,62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6A53" w14:textId="1E37482B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96,49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BAD5" w14:textId="0E739752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96,38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5E90" w14:textId="017F742C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96,25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8458" w14:textId="1F019EAA" w:rsidR="00633432" w:rsidRPr="00106BCA" w:rsidRDefault="00633432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96,14</w:t>
            </w:r>
          </w:p>
        </w:tc>
      </w:tr>
      <w:tr w:rsidR="00892514" w:rsidRPr="00106BCA" w14:paraId="289A433C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D76390" w14:textId="7D213C50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Доля обучающихся в государственных (муниципальных) общеобразователь</w:t>
            </w:r>
            <w:r w:rsidR="0055299A" w:rsidRPr="00106BCA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ных организациях, занимающихся в одну смену, в общей численности обучающихся в государственных (муниципальных) общеобразователь</w:t>
            </w:r>
            <w:r w:rsidR="0055299A" w:rsidRPr="00106BCA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7D95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70C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97,56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7BBA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98,68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395A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2709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98,92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492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4E0E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98,92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4B7A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395F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98,92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D83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771F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98,92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CDBB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673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98,92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3CA5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98,92</w:t>
            </w:r>
          </w:p>
        </w:tc>
      </w:tr>
      <w:tr w:rsidR="00892514" w:rsidRPr="00106BCA" w14:paraId="487F33F8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121E9A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DC10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395E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52,85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7FD3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sz w:val="20"/>
                <w:szCs w:val="20"/>
              </w:rPr>
              <w:t>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8FB9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56,2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B6C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B80B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6519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60,5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4786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B88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63,2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96A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06BA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65,5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8B08F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577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FB7F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68,0</w:t>
            </w:r>
          </w:p>
        </w:tc>
      </w:tr>
      <w:tr w:rsidR="00892514" w:rsidRPr="00106BCA" w14:paraId="1C6E9CC4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F97C19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bCs/>
                <w:sz w:val="20"/>
                <w:szCs w:val="20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9E1A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тыс. кв.м общей площади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2F2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4,93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A220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51C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6,34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58CB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8,85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2B00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953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21,88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10EA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24,07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ACF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206E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F07B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21,00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8B54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FE0A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21,00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AE74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46,00</w:t>
            </w:r>
          </w:p>
        </w:tc>
      </w:tr>
      <w:tr w:rsidR="00892514" w:rsidRPr="00106BCA" w14:paraId="512DA06C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0D229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Количество выданных разрешений на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4943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451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59B7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B8B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37C5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2F65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23B0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FA4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E3B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CBF9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506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6A6F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E117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151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35</w:t>
            </w:r>
          </w:p>
        </w:tc>
      </w:tr>
      <w:tr w:rsidR="00892514" w:rsidRPr="00106BCA" w14:paraId="13EA9B4F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0337D" w14:textId="77777777" w:rsidR="00050EAF" w:rsidRPr="00106BCA" w:rsidRDefault="00AB3B51">
            <w:pPr>
              <w:pStyle w:val="afa"/>
              <w:keepNext/>
              <w:keepLines/>
              <w:tabs>
                <w:tab w:val="left" w:pos="708"/>
              </w:tabs>
              <w:contextualSpacing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 xml:space="preserve">Количество выданных разрешений на ввод </w:t>
            </w:r>
            <w:r w:rsidRPr="00106BCA">
              <w:rPr>
                <w:sz w:val="20"/>
                <w:szCs w:val="20"/>
              </w:rPr>
              <w:lastRenderedPageBreak/>
              <w:t>объектов в</w:t>
            </w:r>
          </w:p>
          <w:p w14:paraId="11742911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эксплуатацию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1ECF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B66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B86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FB0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CD4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24E9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C08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081B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B539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152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B9DB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CDD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9AC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7613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33</w:t>
            </w:r>
          </w:p>
        </w:tc>
      </w:tr>
      <w:tr w:rsidR="00C4359F" w:rsidRPr="00106BCA" w14:paraId="70D24AA6" w14:textId="77777777" w:rsidTr="00C4359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6CAA4" w14:textId="364DB9BE" w:rsidR="00C4359F" w:rsidRPr="00106BCA" w:rsidRDefault="00C4359F" w:rsidP="00186290">
            <w:pPr>
              <w:pStyle w:val="afa"/>
              <w:keepNext/>
              <w:keepLines/>
              <w:tabs>
                <w:tab w:val="clear" w:pos="4677"/>
                <w:tab w:val="clear" w:pos="9355"/>
              </w:tabs>
              <w:contextualSpacing/>
              <w:rPr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  <w:lang w:eastAsia="ru-RU"/>
              </w:rPr>
              <w:t>Площадь земельных участков, предоставленных для жилищного строительства, индивидуального</w:t>
            </w:r>
          </w:p>
          <w:p w14:paraId="0078ABE8" w14:textId="77777777" w:rsidR="00C4359F" w:rsidRPr="00106BCA" w:rsidRDefault="00C4359F" w:rsidP="00186290">
            <w:pPr>
              <w:pStyle w:val="afa"/>
              <w:keepNext/>
              <w:keepLines/>
              <w:tabs>
                <w:tab w:val="clear" w:pos="4677"/>
                <w:tab w:val="clear" w:pos="9355"/>
              </w:tabs>
              <w:contextualSpacing/>
              <w:rPr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  <w:lang w:eastAsia="ru-RU"/>
              </w:rPr>
              <w:t>жилищного строительства и комплексного освоения в</w:t>
            </w:r>
          </w:p>
          <w:p w14:paraId="30678AD8" w14:textId="25C515D4" w:rsidR="00C4359F" w:rsidRPr="00106BCA" w:rsidRDefault="00C4359F" w:rsidP="00186290">
            <w:pPr>
              <w:pStyle w:val="afa"/>
              <w:keepNext/>
              <w:keepLines/>
              <w:tabs>
                <w:tab w:val="clear" w:pos="4677"/>
                <w:tab w:val="clear" w:pos="9355"/>
              </w:tabs>
              <w:contextualSpacing/>
              <w:rPr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  <w:lang w:eastAsia="ru-RU"/>
              </w:rPr>
              <w:t>целях жилищного строительства, в расчете на 10 тысяч человек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56B7" w14:textId="77777777" w:rsidR="00C4359F" w:rsidRPr="00106BCA" w:rsidRDefault="00C4359F" w:rsidP="00186290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6C15" w14:textId="336AF33D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294D" w14:textId="56CD664B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2BA1" w14:textId="6BC7CEEC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879B" w14:textId="79F284B2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2BD1" w14:textId="22FD3666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90A0" w14:textId="505B39D3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F73D" w14:textId="0F7DC1E6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909A" w14:textId="7F83A1C5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5068" w14:textId="7DAB21BC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6984" w14:textId="0463E651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CE95" w14:textId="719573CF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1DF9" w14:textId="5369E4EC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85E4" w14:textId="6ED24F56" w:rsidR="00C4359F" w:rsidRPr="00106BCA" w:rsidRDefault="00C4359F" w:rsidP="00C4359F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</w:rPr>
              <w:t>0,84</w:t>
            </w:r>
          </w:p>
        </w:tc>
      </w:tr>
      <w:tr w:rsidR="00892514" w:rsidRPr="00106BCA" w14:paraId="5B6895BC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6C5CE" w14:textId="14E32CFA" w:rsidR="00050EAF" w:rsidRPr="00106BCA" w:rsidRDefault="00AB3B51" w:rsidP="00297B95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Введено в действие индивидуальных жилых домов на территории муниципального образования, кв.м общей</w:t>
            </w:r>
          </w:p>
          <w:p w14:paraId="235F4149" w14:textId="77777777" w:rsidR="00050EAF" w:rsidRPr="00106BCA" w:rsidRDefault="00AB3B51" w:rsidP="00297B95">
            <w:pPr>
              <w:keepNext/>
              <w:keepLines/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площади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5202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CAF4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3 182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BD45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3 133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D69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1 602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F0A4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B8D7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F435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88D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90E7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C94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AC90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E403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325,0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F67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290,0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4575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400,0</w:t>
            </w:r>
          </w:p>
        </w:tc>
      </w:tr>
      <w:tr w:rsidR="003234B9" w:rsidRPr="00106BCA" w14:paraId="18B7E0B0" w14:textId="77777777" w:rsidTr="003234B9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52D47" w14:textId="77777777" w:rsidR="003234B9" w:rsidRPr="00106BCA" w:rsidRDefault="003234B9" w:rsidP="00186290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Средняя обеспеченность населения площадью жилых квартир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F0C8" w14:textId="77777777" w:rsidR="003234B9" w:rsidRPr="00106BCA" w:rsidRDefault="003234B9" w:rsidP="00186290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кв.м на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0963" w14:textId="5264754D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27,80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07EA" w14:textId="3A819423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28,10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5388" w14:textId="253D9128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52BD" w14:textId="1CA9A7B9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28,23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E5B6" w14:textId="53D06112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28,23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7B23" w14:textId="47BBF221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28,35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003" w14:textId="36C6DA46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9E80" w14:textId="615824AF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28,44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4E33" w14:textId="249AC025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28,41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A8C1" w14:textId="64760155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28,69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F716" w14:textId="019103B0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30,05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450" w14:textId="4BA33CA6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28,89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7B6E" w14:textId="39E371B8" w:rsidR="003234B9" w:rsidRPr="00106BCA" w:rsidRDefault="003234B9" w:rsidP="003234B9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</w:rPr>
              <w:t>30,24</w:t>
            </w:r>
          </w:p>
        </w:tc>
      </w:tr>
      <w:tr w:rsidR="00892514" w:rsidRPr="00106BCA" w14:paraId="78419693" w14:textId="77777777" w:rsidTr="0000763F">
        <w:trPr>
          <w:gridAfter w:val="13"/>
          <w:wAfter w:w="14913" w:type="dxa"/>
          <w:trHeight w:val="8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337C7A" w14:textId="77777777" w:rsidR="00050EAF" w:rsidRPr="00106BCA" w:rsidRDefault="00AB3B51" w:rsidP="00297B95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Общая площадь жилых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4B89" w14:textId="6A4126D1" w:rsidR="00050EAF" w:rsidRPr="00106BCA" w:rsidRDefault="00AB3B51" w:rsidP="00297B95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тыс. 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CD79DE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7 503,00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C93535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7 503,24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0AF9F5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7 501,65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2425B0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7 507,36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C6AA2E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7 510,69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7B66FF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7 530,40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2B3EFE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7 548,06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1C9355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7 554,46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4CDD7F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7 558,08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DA4520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7 630,01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9ABD5C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8 011,51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5F3902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7 706,31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1AB940" w14:textId="77777777" w:rsidR="00050EAF" w:rsidRPr="00106BCA" w:rsidRDefault="00AB3B51" w:rsidP="00297B95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8 091,62</w:t>
            </w:r>
          </w:p>
        </w:tc>
      </w:tr>
      <w:tr w:rsidR="00892514" w:rsidRPr="00106BCA" w14:paraId="4DF912A9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A8CCD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Площадь аварийного фонда в % к общей площади жилого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50A3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77F3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6D2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929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3BAB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F685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3FA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F23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AD1A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BF5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96D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844E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5689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1,72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BA70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rFonts w:eastAsia="SimSun"/>
                <w:color w:val="000000"/>
                <w:sz w:val="20"/>
                <w:szCs w:val="20"/>
                <w:lang w:val="en-US" w:eastAsia="zh-CN" w:bidi="ar-DZ"/>
              </w:rPr>
              <w:t>1,69</w:t>
            </w:r>
          </w:p>
        </w:tc>
      </w:tr>
      <w:tr w:rsidR="00892514" w:rsidRPr="00106BCA" w14:paraId="47369CF6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DAB2B" w14:textId="77777777" w:rsidR="00050EAF" w:rsidRPr="00106BCA" w:rsidRDefault="00AB3B51" w:rsidP="00297B95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lastRenderedPageBreak/>
              <w:t>Протяженность автодорог общего пользования</w:t>
            </w:r>
          </w:p>
          <w:p w14:paraId="29AC7F4B" w14:textId="77777777" w:rsidR="00050EAF" w:rsidRPr="00106BCA" w:rsidRDefault="00AB3B51" w:rsidP="00297B95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1E96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E3F20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178,9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9846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178,9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939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D43E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F8B5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1BB6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DFE5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38A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E837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55A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DE8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91A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8F20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</w:tr>
      <w:tr w:rsidR="00892514" w:rsidRPr="00106BCA" w14:paraId="019ED30C" w14:textId="77777777" w:rsidTr="0000763F">
        <w:trPr>
          <w:gridAfter w:val="13"/>
          <w:wAfter w:w="14913" w:type="dxa"/>
          <w:cantSplit/>
          <w:trHeight w:hRule="exact" w:val="2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05725" w14:textId="77777777" w:rsidR="00050EAF" w:rsidRPr="00106BCA" w:rsidRDefault="00AB3B51" w:rsidP="00A8134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EEBE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FA17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22FE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2D8F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A52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EF8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B2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5B6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84E3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BA7B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B52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B8E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A6A4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DB0A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92514" w:rsidRPr="00106BCA" w14:paraId="1B24DF83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13209E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с твердым покрытием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1C27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BF70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178,9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F92A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178,9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930E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4EEA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1DC8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5308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176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68F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D62B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09C2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4506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C016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DBB8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205,4</w:t>
            </w:r>
          </w:p>
        </w:tc>
      </w:tr>
      <w:tr w:rsidR="00892514" w:rsidRPr="00106BCA" w14:paraId="142A6BAE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F6ADF" w14:textId="119FB5A9" w:rsidR="00050EAF" w:rsidRPr="00106BCA" w:rsidRDefault="00A8134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 xml:space="preserve">с </w:t>
            </w:r>
            <w:r w:rsidR="00AB3B51" w:rsidRPr="00106BCA">
              <w:rPr>
                <w:sz w:val="20"/>
                <w:szCs w:val="20"/>
              </w:rPr>
              <w:t>усовершенствован</w:t>
            </w:r>
            <w:r w:rsidRPr="00106BCA">
              <w:rPr>
                <w:sz w:val="20"/>
                <w:szCs w:val="20"/>
              </w:rPr>
              <w:t>-</w:t>
            </w:r>
            <w:r w:rsidR="00AB3B51" w:rsidRPr="00106BCA">
              <w:rPr>
                <w:sz w:val="20"/>
                <w:szCs w:val="20"/>
              </w:rPr>
              <w:t>ным покрытием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D563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11DB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178,9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BEB3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178,9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9F16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E276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B00C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7467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8E87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953A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B726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07EB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976A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9D9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9845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204,57</w:t>
            </w:r>
          </w:p>
        </w:tc>
      </w:tr>
      <w:tr w:rsidR="00892514" w:rsidRPr="00106BCA" w14:paraId="5AB42531" w14:textId="77777777" w:rsidTr="0000763F">
        <w:trPr>
          <w:gridAfter w:val="13"/>
          <w:wAfter w:w="14913" w:type="dxa"/>
          <w:trHeight w:val="76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1B92B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Фактический уровень платежей населения за жилье и коммунальные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80FC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1FA3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92,70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6CC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bCs/>
                <w:color w:val="000000"/>
                <w:sz w:val="20"/>
                <w:szCs w:val="20"/>
              </w:rPr>
              <w:t>93,20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1F53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89,2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8CB1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3E77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1EBD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2BC0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3E97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F886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2C6E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6CA0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08D9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34B0" w14:textId="77777777" w:rsidR="00050EAF" w:rsidRPr="00106BCA" w:rsidRDefault="00AB3B51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92,3</w:t>
            </w:r>
          </w:p>
        </w:tc>
      </w:tr>
      <w:tr w:rsidR="00892514" w:rsidRPr="00106BCA" w14:paraId="45AB31B4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03C029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</w:pPr>
            <w:r w:rsidRPr="00106BCA">
              <w:rPr>
                <w:rFonts w:eastAsia="Arial Unicode MS"/>
                <w:bCs/>
                <w:sz w:val="20"/>
                <w:szCs w:val="20"/>
                <w:lang w:eastAsia="ru-RU"/>
              </w:rPr>
              <w:t>9. Доходы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CC4C" w14:textId="77777777" w:rsidR="00050EAF" w:rsidRPr="00106BCA" w:rsidRDefault="00050EAF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4C8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F8B1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8A1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AFCA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9AC6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4EDC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18DA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2F4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6BBC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020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CF78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F626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FB8D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92514" w:rsidRPr="00106BCA" w14:paraId="7482C4BD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9EAC5E" w14:textId="70DB306E" w:rsidR="00050EAF" w:rsidRPr="00106BCA" w:rsidRDefault="00AB3B51">
            <w:pPr>
              <w:keepNext/>
              <w:keepLines/>
              <w:spacing w:after="0" w:line="240" w:lineRule="auto"/>
              <w:rPr>
                <w:rFonts w:eastAsia="Arial Unicode MS"/>
                <w:bCs/>
                <w:sz w:val="20"/>
                <w:szCs w:val="20"/>
                <w:lang w:eastAsia="ru-RU"/>
              </w:rPr>
            </w:pPr>
            <w:r w:rsidRPr="00106BCA">
              <w:rPr>
                <w:color w:val="000000"/>
                <w:sz w:val="20"/>
                <w:szCs w:val="20"/>
              </w:rPr>
              <w:t>Объ</w:t>
            </w:r>
            <w:r w:rsidR="00892514" w:rsidRPr="00106BCA">
              <w:rPr>
                <w:color w:val="000000"/>
                <w:sz w:val="20"/>
                <w:szCs w:val="20"/>
              </w:rPr>
              <w:t>е</w:t>
            </w:r>
            <w:r w:rsidRPr="00106BCA">
              <w:rPr>
                <w:color w:val="000000"/>
                <w:sz w:val="20"/>
                <w:szCs w:val="20"/>
              </w:rPr>
              <w:t xml:space="preserve">м собственных доходов бюджета муниципального образования от налоговых и неналоговых поступлений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7429" w14:textId="77777777" w:rsidR="00050EAF" w:rsidRPr="00106BCA" w:rsidRDefault="00AB3B51">
            <w:pPr>
              <w:keepNext/>
              <w:keepLine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3FEC7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11 346 227,2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60359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9 538 918,2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F525A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9 024 307,1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B1F67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9 232 589,4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49370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9 232 589,4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D0F4D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9 539 153,2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4E9CA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9 539 153,2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DC686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9 888 193,0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9DA73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9 888 193,0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2579A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10 256 871,7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B89F6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10 256 871,7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C84B4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10 640 551,2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FC84E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06BCA">
              <w:rPr>
                <w:bCs/>
                <w:sz w:val="20"/>
                <w:szCs w:val="20"/>
              </w:rPr>
              <w:t>10 640 551,2</w:t>
            </w:r>
          </w:p>
        </w:tc>
      </w:tr>
      <w:tr w:rsidR="00892514" w:rsidRPr="00106BCA" w14:paraId="56BDED72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C28391" w14:textId="77777777" w:rsidR="00050EAF" w:rsidRPr="00106BCA" w:rsidRDefault="00AB3B51">
            <w:pPr>
              <w:keepNext/>
              <w:keepLines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23B9" w14:textId="77777777" w:rsidR="00050EAF" w:rsidRPr="00106BCA" w:rsidRDefault="00050EAF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4613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26E2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A017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316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0004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57F1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A51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77B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99F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D402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1AA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69C4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54E8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892514" w:rsidRPr="00106BCA" w14:paraId="0D63D71F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B0BD9" w14:textId="22387AC5" w:rsidR="00050EAF" w:rsidRPr="00106BCA" w:rsidRDefault="00A81341">
            <w:pPr>
              <w:keepNext/>
              <w:keepLines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н</w:t>
            </w:r>
            <w:r w:rsidR="00AB3B51" w:rsidRPr="00106BCA">
              <w:rPr>
                <w:color w:val="000000"/>
                <w:sz w:val="20"/>
                <w:szCs w:val="20"/>
              </w:rPr>
              <w:t>алог на доходы физических лиц с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7115" w14:textId="77777777" w:rsidR="00050EAF" w:rsidRPr="00106BCA" w:rsidRDefault="00AB3B51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DFA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220 910,1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9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165 021,2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947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173 817,0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E0C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180 769,7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8DE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180 769,7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BFF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188 000,4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33C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188 000,4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229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195 520,5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53C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195 520,5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A6F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203 341,3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7D3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203 341,3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CAF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211 475,0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63D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211 475,0</w:t>
            </w:r>
          </w:p>
        </w:tc>
      </w:tr>
      <w:tr w:rsidR="00892514" w:rsidRPr="00106BCA" w14:paraId="25ECFEF5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E7BA0" w14:textId="54A3D266" w:rsidR="003801E8" w:rsidRPr="00106BCA" w:rsidRDefault="00A81341">
            <w:pPr>
              <w:keepNext/>
              <w:keepLines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lastRenderedPageBreak/>
              <w:t>н</w:t>
            </w:r>
            <w:r w:rsidR="003801E8" w:rsidRPr="00106BCA">
              <w:rPr>
                <w:sz w:val="20"/>
                <w:szCs w:val="20"/>
              </w:rPr>
              <w:t>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ст. 227, 227.1 и 228 НК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9C38" w14:textId="54B849B7" w:rsidR="003801E8" w:rsidRPr="00106BCA" w:rsidRDefault="003801E8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BAC3D2" w14:textId="3CF0CA32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5 911 400,7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F720F6" w14:textId="7C89BC66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4 968 620,2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B856C3" w14:textId="4B0D85E5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5 576 995,5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E51EB5" w14:textId="60D6914F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5 808 915,3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D7AB24" w14:textId="22916BDA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5 808 915,3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CD766B" w14:textId="3FE3501B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5 973 672,0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44C7E7" w14:textId="0E84E158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5 973 672,0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B5CB60" w14:textId="1AC5B60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6 212 618,8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47EF48" w14:textId="2DE4E1D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6 212 618,8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B342A0" w14:textId="40B8D0E5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6 461 123,5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0FA0B5" w14:textId="0D32A83A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6 461 123,5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951C85" w14:textId="6B6C7409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6 719 568,4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73C8D8" w14:textId="3AAC7B99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6 719 568,4</w:t>
            </w:r>
          </w:p>
        </w:tc>
      </w:tr>
      <w:tr w:rsidR="00892514" w:rsidRPr="00106BCA" w14:paraId="58FFF2FD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7DCDA0" w14:textId="0AEFB24F" w:rsidR="003801E8" w:rsidRPr="00106BCA" w:rsidRDefault="00A81341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Н</w:t>
            </w:r>
            <w:r w:rsidR="003801E8" w:rsidRPr="00106BCA">
              <w:rPr>
                <w:color w:val="000000"/>
                <w:sz w:val="20"/>
                <w:szCs w:val="20"/>
              </w:rPr>
              <w:t>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4BC4" w14:textId="77777777" w:rsidR="003801E8" w:rsidRPr="00106BCA" w:rsidRDefault="003801E8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737A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B78F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B12E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0F72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6B2C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39E6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E7E7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3700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C9AD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C10C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C2FA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AD97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393F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92514" w:rsidRPr="00106BCA" w14:paraId="00D915FE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BEAE3" w14:textId="19127C80" w:rsidR="003801E8" w:rsidRPr="00106BCA" w:rsidRDefault="003801E8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D3F0" w14:textId="77777777" w:rsidR="003801E8" w:rsidRPr="00106BCA" w:rsidRDefault="003801E8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9758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0028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DBAB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007E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C5A8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7673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115E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F2BA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B087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CE2E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C22F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4822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2FFE" w14:textId="777777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92514" w:rsidRPr="00106BCA" w14:paraId="21D55964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FA75C" w14:textId="753EE714" w:rsidR="003801E8" w:rsidRPr="00106BCA" w:rsidRDefault="003801E8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79A6" w14:textId="0933ED65" w:rsidR="003801E8" w:rsidRPr="00106BCA" w:rsidRDefault="003801E8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6B8749" w14:textId="2826EA60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799 334,5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31B4E9" w14:textId="77FA1E91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1 170 735,5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F65418" w14:textId="51739BA2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1 313 972,7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04E387" w14:textId="5B267289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1 366 531,6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997E79" w14:textId="6D04E60E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1 366 531,6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95A5EB" w14:textId="6FFAA3B0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1 421 192,9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0B30E4" w14:textId="7D6699D5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1 421 192,9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5F72DF" w14:textId="64288D2B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1 478 040,6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C698E6" w14:textId="02BC902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1 478 040,6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E478C2" w14:textId="16F2E05E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1 537 162,2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F99612" w14:textId="7E96327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1 537 162,2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FF2A72" w14:textId="631AF88A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1 598 648,7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0C458E" w14:textId="1CBDA2F9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1 598 648,7</w:t>
            </w:r>
          </w:p>
        </w:tc>
      </w:tr>
      <w:tr w:rsidR="00892514" w:rsidRPr="00106BCA" w14:paraId="732DBD5C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D30E19" w14:textId="3221DFF5" w:rsidR="003801E8" w:rsidRPr="00106BCA" w:rsidRDefault="003801E8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947A" w14:textId="58998801" w:rsidR="003801E8" w:rsidRPr="00106BCA" w:rsidRDefault="003801E8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30F" w14:textId="15036B94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28 649,0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1CC4" w14:textId="3F42BEBE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26 529,9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6EA2" w14:textId="7E9C5EC7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20 636,2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181E" w14:textId="4FECFDBD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20 842,6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F385" w14:textId="51CF28D4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20 842,6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E6C6" w14:textId="135E3FCF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21 051,0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E8E8" w14:textId="21C2A62B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21 051,0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0837" w14:textId="436D7B6A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21 261,5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EA3E" w14:textId="5A246966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21 261,5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1235" w14:textId="41EC4A5E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21 474,1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5240" w14:textId="20EDC999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21 474,1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104E" w14:textId="5D5BB711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21 688,8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5CE0" w14:textId="228AE1C4" w:rsidR="003801E8" w:rsidRPr="00106BCA" w:rsidRDefault="003801E8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21 688,8</w:t>
            </w:r>
          </w:p>
        </w:tc>
      </w:tr>
      <w:tr w:rsidR="00892514" w:rsidRPr="00106BCA" w14:paraId="391A37CD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407396" w14:textId="67588327" w:rsidR="00050EAF" w:rsidRPr="00106BCA" w:rsidRDefault="00AB3B51">
            <w:pPr>
              <w:keepNext/>
              <w:keepLines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</w:t>
            </w:r>
            <w:r w:rsidR="00A81341" w:rsidRPr="00106BCA">
              <w:rPr>
                <w:color w:val="000000"/>
                <w:sz w:val="20"/>
                <w:szCs w:val="20"/>
              </w:rPr>
              <w:t xml:space="preserve"> </w:t>
            </w:r>
            <w:r w:rsidRPr="00106BCA">
              <w:rPr>
                <w:color w:val="000000"/>
                <w:sz w:val="20"/>
                <w:szCs w:val="20"/>
              </w:rPr>
              <w:t xml:space="preserve">возмездное пользование государственного и муниципального </w:t>
            </w:r>
            <w:r w:rsidRPr="00106BCA">
              <w:rPr>
                <w:color w:val="000000"/>
                <w:sz w:val="20"/>
                <w:szCs w:val="20"/>
              </w:rPr>
              <w:lastRenderedPageBreak/>
              <w:t xml:space="preserve">имущества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2B98" w14:textId="77777777" w:rsidR="00050EAF" w:rsidRPr="00106BCA" w:rsidRDefault="00AB3B51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lastRenderedPageBreak/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217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373 015,5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85E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343 268,8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284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336 891,2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612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340 632,6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656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340 632,6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A51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351 879,4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3AB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351 879,4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7703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363 695,0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785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363 695,0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A20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377 288,8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F37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377 288,8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A91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391 426,3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0D4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391 426,3</w:t>
            </w:r>
          </w:p>
        </w:tc>
      </w:tr>
      <w:tr w:rsidR="00892514" w:rsidRPr="00106BCA" w14:paraId="1D6235D5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DB8E5C" w14:textId="77777777" w:rsidR="00050EAF" w:rsidRPr="00106BCA" w:rsidRDefault="00AB3B51">
            <w:pPr>
              <w:keepNext/>
              <w:keepLines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45ED" w14:textId="77777777" w:rsidR="00050EAF" w:rsidRPr="00106BCA" w:rsidRDefault="00050EAF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5B2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E100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A42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30D5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3716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53C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052F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BAA3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BB89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32B7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55F2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F8FC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ADBE" w14:textId="77777777" w:rsidR="00050EAF" w:rsidRPr="00106BCA" w:rsidRDefault="00050EAF">
            <w:pPr>
              <w:keepNext/>
              <w:keepLines/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892514" w:rsidRPr="00106BCA" w14:paraId="637A341D" w14:textId="77777777" w:rsidTr="0000763F">
        <w:trPr>
          <w:gridAfter w:val="13"/>
          <w:wAfter w:w="14913" w:type="dxa"/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B7DDC1" w14:textId="77777777" w:rsidR="00050EAF" w:rsidRPr="00106BCA" w:rsidRDefault="00AB3B51">
            <w:pPr>
              <w:keepNext/>
              <w:keepLines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за земельные участки,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29DA" w14:textId="77777777" w:rsidR="00050EAF" w:rsidRPr="00106BCA" w:rsidRDefault="00AB3B51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69E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337 708,9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ED3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311 791,8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9F2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301 723,4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B55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314 204,8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D04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314 204,8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3586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326 773,0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32D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326 773,0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4D4B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339 843,9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40A4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339 843,9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99F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353 437,7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552C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353 437,7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295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367 575,2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C1F8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367 575,2</w:t>
            </w:r>
          </w:p>
        </w:tc>
      </w:tr>
      <w:tr w:rsidR="00892514" w:rsidRPr="00196853" w14:paraId="41211BC6" w14:textId="77777777" w:rsidTr="0000763F">
        <w:trPr>
          <w:gridAfter w:val="13"/>
          <w:wAfter w:w="14913" w:type="dxa"/>
          <w:trHeight w:val="3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2E2176" w14:textId="77777777" w:rsidR="00050EAF" w:rsidRPr="00106BCA" w:rsidRDefault="00AB3B51">
            <w:pPr>
              <w:keepNext/>
              <w:keepLines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106BCA">
              <w:rPr>
                <w:color w:val="000000"/>
                <w:sz w:val="20"/>
                <w:szCs w:val="20"/>
              </w:rPr>
              <w:t>от сдачи в аренду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9F69" w14:textId="77777777" w:rsidR="00050EAF" w:rsidRPr="00106BCA" w:rsidRDefault="00AB3B51">
            <w:pPr>
              <w:keepNext/>
              <w:keepLines/>
              <w:spacing w:after="0" w:line="240" w:lineRule="auto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3611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35 306,6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097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31 477,0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B5B0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35 167,8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DA0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26 427,8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4E7A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26 427,8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9BE7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25 106,4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B0E2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25 106,4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77E9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23 851,1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0D1E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23 851,1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322F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23 851,1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F955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23 851,1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1DED" w14:textId="77777777" w:rsidR="00050EAF" w:rsidRPr="00106BCA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23 851,1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E417" w14:textId="77777777" w:rsidR="00050EAF" w:rsidRPr="00196853" w:rsidRDefault="00AB3B51">
            <w:pPr>
              <w:keepNext/>
              <w:keepLines/>
              <w:spacing w:after="0" w:line="240" w:lineRule="auto"/>
              <w:jc w:val="center"/>
              <w:rPr>
                <w:sz w:val="20"/>
                <w:szCs w:val="20"/>
              </w:rPr>
            </w:pPr>
            <w:r w:rsidRPr="00106BCA">
              <w:rPr>
                <w:sz w:val="20"/>
                <w:szCs w:val="20"/>
              </w:rPr>
              <w:t>23 851,1</w:t>
            </w:r>
          </w:p>
        </w:tc>
      </w:tr>
    </w:tbl>
    <w:p w14:paraId="061AEAA6" w14:textId="77777777" w:rsidR="00050EAF" w:rsidRPr="00196853" w:rsidRDefault="00050EAF">
      <w:pPr>
        <w:sectPr w:rsidR="00050EAF" w:rsidRPr="00196853" w:rsidSect="00196853">
          <w:headerReference w:type="default" r:id="rId8"/>
          <w:pgSz w:w="16838" w:h="11906" w:orient="landscape"/>
          <w:pgMar w:top="1701" w:right="1134" w:bottom="567" w:left="1418" w:header="709" w:footer="567" w:gutter="0"/>
          <w:cols w:space="708"/>
          <w:titlePg/>
          <w:docGrid w:linePitch="381"/>
        </w:sect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7479"/>
        <w:gridCol w:w="2410"/>
      </w:tblGrid>
      <w:tr w:rsidR="00050EAF" w:rsidRPr="00196853" w14:paraId="76656D27" w14:textId="77777777">
        <w:trPr>
          <w:trHeight w:val="724"/>
        </w:trPr>
        <w:tc>
          <w:tcPr>
            <w:tcW w:w="7479" w:type="dxa"/>
            <w:shd w:val="clear" w:color="auto" w:fill="auto"/>
          </w:tcPr>
          <w:p w14:paraId="51A896FB" w14:textId="77777777" w:rsidR="00050EAF" w:rsidRPr="00196853" w:rsidRDefault="00050EAF">
            <w:pPr>
              <w:widowControl w:val="0"/>
              <w:rPr>
                <w:rFonts w:ascii="Calibri" w:hAnsi="Calibri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4BB4E942" w14:textId="77777777" w:rsidR="00050EAF" w:rsidRPr="00196853" w:rsidRDefault="00AB3B51">
            <w:pPr>
              <w:widowControl w:val="0"/>
              <w:jc w:val="center"/>
              <w:rPr>
                <w:rFonts w:ascii="Calibri" w:hAnsi="Calibri"/>
                <w:szCs w:val="28"/>
              </w:rPr>
            </w:pPr>
            <w:r w:rsidRPr="00196853">
              <w:rPr>
                <w:szCs w:val="28"/>
              </w:rPr>
              <w:t xml:space="preserve">Приложение № 1 </w:t>
            </w:r>
            <w:r w:rsidRPr="00196853">
              <w:rPr>
                <w:szCs w:val="28"/>
              </w:rPr>
              <w:br/>
              <w:t>к прогнозу</w:t>
            </w:r>
          </w:p>
        </w:tc>
      </w:tr>
    </w:tbl>
    <w:p w14:paraId="2C196BC1" w14:textId="77777777" w:rsidR="00050EAF" w:rsidRPr="00196853" w:rsidRDefault="00AB3B51">
      <w:pPr>
        <w:tabs>
          <w:tab w:val="left" w:pos="6900"/>
        </w:tabs>
        <w:spacing w:after="0" w:line="240" w:lineRule="auto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Пояснительная записка к прогнозу социально-экономического развития </w:t>
      </w:r>
    </w:p>
    <w:p w14:paraId="664784E2" w14:textId="77777777" w:rsidR="00050EAF" w:rsidRPr="00196853" w:rsidRDefault="00AB3B51">
      <w:pPr>
        <w:spacing w:after="0" w:line="240" w:lineRule="auto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муниципального образования город Мурманск </w:t>
      </w:r>
    </w:p>
    <w:p w14:paraId="60C1ADAA" w14:textId="77777777" w:rsidR="00050EAF" w:rsidRPr="00196853" w:rsidRDefault="00AB3B51">
      <w:pPr>
        <w:spacing w:after="0" w:line="240" w:lineRule="auto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на среднесрочный период 2024-2028 годов</w:t>
      </w:r>
    </w:p>
    <w:p w14:paraId="01302B41" w14:textId="77777777" w:rsidR="00050EAF" w:rsidRPr="00196853" w:rsidRDefault="00050EAF">
      <w:pPr>
        <w:keepNext/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</w:p>
    <w:p w14:paraId="2FF7FD95" w14:textId="77777777" w:rsidR="00050EAF" w:rsidRPr="00196853" w:rsidRDefault="00AB3B51">
      <w:pPr>
        <w:keepNext/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Прогноз социально-экономического развития муниципального образования город Мурманск сформирован с учетом следующих основных документов на 2024 год и на плановый период до 2028 года:</w:t>
      </w:r>
    </w:p>
    <w:p w14:paraId="57C813F9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 Послания Президента Российской Федерации Федеральному Собранию Российской Федерации от 21.02.2023;</w:t>
      </w:r>
    </w:p>
    <w:p w14:paraId="31B30A71" w14:textId="43E9E324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– </w:t>
      </w:r>
      <w:r w:rsidR="005E5216" w:rsidRPr="00223DF4">
        <w:rPr>
          <w:spacing w:val="4"/>
          <w:szCs w:val="28"/>
        </w:rPr>
        <w:t>Указ</w:t>
      </w:r>
      <w:r w:rsidR="005E5216">
        <w:rPr>
          <w:spacing w:val="4"/>
          <w:szCs w:val="28"/>
        </w:rPr>
        <w:t>а</w:t>
      </w:r>
      <w:r w:rsidR="005E5216" w:rsidRPr="00223DF4">
        <w:rPr>
          <w:spacing w:val="4"/>
          <w:szCs w:val="28"/>
        </w:rPr>
        <w:t xml:space="preserve"> Президента Российской Федерации от 07.05.2024 № 309 </w:t>
      </w:r>
      <w:r w:rsidR="005E5216">
        <w:rPr>
          <w:spacing w:val="4"/>
          <w:szCs w:val="28"/>
        </w:rPr>
        <w:br/>
      </w:r>
      <w:r w:rsidR="005E5216" w:rsidRPr="00223DF4">
        <w:rPr>
          <w:spacing w:val="4"/>
          <w:szCs w:val="28"/>
        </w:rPr>
        <w:t>«О национальных целях развития Российской Федерации на период до 2030 года и на перспективу до 2036 года»</w:t>
      </w:r>
      <w:r w:rsidRPr="00196853">
        <w:rPr>
          <w:rFonts w:eastAsia="Times New Roman"/>
          <w:szCs w:val="28"/>
          <w:lang w:eastAsia="ru-RU"/>
        </w:rPr>
        <w:t>;</w:t>
      </w:r>
    </w:p>
    <w:p w14:paraId="3CA45E14" w14:textId="77777777" w:rsidR="00050EAF" w:rsidRPr="00196853" w:rsidRDefault="00AB3B51">
      <w:pPr>
        <w:keepNext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 прогноза социально-экономического развития Российской Федерации на период до 2036 года;</w:t>
      </w:r>
    </w:p>
    <w:p w14:paraId="08B9F49E" w14:textId="77777777" w:rsidR="00050EAF" w:rsidRPr="00196853" w:rsidRDefault="00AB3B51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 w:rsidRPr="00196853">
        <w:rPr>
          <w:rFonts w:eastAsia="Times New Roman"/>
          <w:szCs w:val="20"/>
          <w:lang w:eastAsia="ru-RU"/>
        </w:rPr>
        <w:tab/>
      </w:r>
      <w:r w:rsidRPr="00196853">
        <w:rPr>
          <w:rFonts w:eastAsia="Times New Roman"/>
          <w:szCs w:val="28"/>
          <w:lang w:eastAsia="ru-RU"/>
        </w:rPr>
        <w:t>–</w:t>
      </w:r>
      <w:r w:rsidRPr="00196853">
        <w:rPr>
          <w:rFonts w:eastAsia="Times New Roman"/>
          <w:szCs w:val="20"/>
          <w:lang w:eastAsia="ru-RU"/>
        </w:rPr>
        <w:t xml:space="preserve"> основных параметров сценарных условий прогноза социально-экономического развития Российской Федерации на 2024 год и на плановый период 2025 и 2026 годов;</w:t>
      </w:r>
    </w:p>
    <w:p w14:paraId="60EA1296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 предварительного прогноза социально-экономического развития Мурманской области на 2024 год и на плановый период 2025 и 2026 годов;</w:t>
      </w:r>
    </w:p>
    <w:p w14:paraId="0ED7DF62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 прогноза социально-экономического развития Мурманской области на период до 2035 года;</w:t>
      </w:r>
    </w:p>
    <w:p w14:paraId="0AA172BE" w14:textId="4D56E091" w:rsidR="00050EAF" w:rsidRPr="00196853" w:rsidRDefault="00A8134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szCs w:val="28"/>
          <w:lang w:eastAsia="ru-RU"/>
        </w:rPr>
        <w:t xml:space="preserve"> плана мероприятий по приоритетным направлениям развития Мурманской области до 2024 года и на период до 2030 года «На Севере – жить!»;</w:t>
      </w:r>
    </w:p>
    <w:p w14:paraId="6EBBA914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 муниципальных программ города Мурманска и государственных программ Мурманской области, реализуемых на территории муниципалитета;</w:t>
      </w:r>
    </w:p>
    <w:p w14:paraId="30525E1A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– сведений исполнительных органов государственной власти Мурманской области, территориальных подразделений иных органов власти; </w:t>
      </w:r>
    </w:p>
    <w:p w14:paraId="62F0CC68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 информации предприятий, в том числе об инвестиционных проектах, планах развития;</w:t>
      </w:r>
    </w:p>
    <w:p w14:paraId="4ADE9E21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 статистической информации, предоставляемой Мурманскстатом.</w:t>
      </w:r>
    </w:p>
    <w:p w14:paraId="5965247D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Прогноз является ориентиром социально-экономического развития города Мурманска при принятии управленческих решений.</w:t>
      </w:r>
    </w:p>
    <w:p w14:paraId="1835BAB6" w14:textId="77777777" w:rsidR="00050EAF" w:rsidRPr="00196853" w:rsidRDefault="00AB3B51">
      <w:pPr>
        <w:widowControl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Прогноз составлен в двух вариантах:</w:t>
      </w:r>
    </w:p>
    <w:p w14:paraId="60488FCA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– первый вариант (консервативный) </w:t>
      </w:r>
      <w:r w:rsidRPr="00196853">
        <w:rPr>
          <w:color w:val="000000"/>
          <w:szCs w:val="28"/>
          <w:shd w:val="clear" w:color="auto" w:fill="FFFFFF"/>
        </w:rPr>
        <w:t>предполагает усиление влияния санкционного режима и более медленное восстановление экономики города;</w:t>
      </w:r>
    </w:p>
    <w:p w14:paraId="5AC110A6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– второй вариант (базовый) предусматривает умеренные траектории развития экономики с учетом относительно оптимистических изменений внешних условий, дальнейшей адаптации экономики в текущей геополитической обстановке. Кроме того, базовый вариант прогноза предполагает разработку мастер-плана развития опорных населенных пунктов Арктической зоны Российской Федерации, расположенных на территории </w:t>
      </w:r>
      <w:r w:rsidRPr="00196853">
        <w:rPr>
          <w:rFonts w:eastAsia="Times New Roman"/>
          <w:szCs w:val="28"/>
          <w:lang w:eastAsia="ru-RU"/>
        </w:rPr>
        <w:lastRenderedPageBreak/>
        <w:t xml:space="preserve">Мурманской области, в том числе разработку мастер-плана Мурманской агломерации (в соответствии с поручением Президента РФ В.В. Путина </w:t>
      </w:r>
      <w:r w:rsidRPr="00196853">
        <w:rPr>
          <w:rFonts w:eastAsia="Times New Roman"/>
          <w:szCs w:val="28"/>
          <w:lang w:eastAsia="ru-RU"/>
        </w:rPr>
        <w:br/>
        <w:t xml:space="preserve">от 18.08.2023 № Пр-1626). </w:t>
      </w:r>
    </w:p>
    <w:p w14:paraId="3BA88918" w14:textId="77777777" w:rsidR="00050EAF" w:rsidRPr="00196853" w:rsidRDefault="00050EAF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4BA040EC" w14:textId="77777777" w:rsidR="00050EAF" w:rsidRPr="00196853" w:rsidRDefault="00AB3B51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Демографические показатели</w:t>
      </w:r>
    </w:p>
    <w:p w14:paraId="5DE78A74" w14:textId="77777777" w:rsidR="00050EAF" w:rsidRPr="00196853" w:rsidRDefault="00050EAF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14:paraId="16B7737D" w14:textId="0751DE40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Динамика показателей естественного движения населения города Мурманска в 2022 году по отношению к 2021 году характеризуется сокращением числа родившихся (на 6,9%) при сокращении числа умерших </w:t>
      </w:r>
      <w:r w:rsidRPr="00196853">
        <w:rPr>
          <w:rFonts w:eastAsia="Times New Roman"/>
          <w:szCs w:val="28"/>
          <w:lang w:eastAsia="ru-RU"/>
        </w:rPr>
        <w:br/>
        <w:t xml:space="preserve">(на 26,1%). При этом показатель естественного прироста населения в </w:t>
      </w:r>
      <w:r w:rsidR="00977A73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2022 году, как и в 2021 году, принял отрицательное значение, что позволяет констатировать преобладание негативных тенденций развития демографической ситуации в городе Мурманске.</w:t>
      </w:r>
    </w:p>
    <w:p w14:paraId="16D632BE" w14:textId="220A306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2022 году родилось 2 116 детей, что на 157 детей меньше, чем </w:t>
      </w:r>
      <w:r w:rsidRPr="00196853">
        <w:rPr>
          <w:rFonts w:eastAsia="Times New Roman"/>
          <w:szCs w:val="28"/>
          <w:lang w:eastAsia="ru-RU"/>
        </w:rPr>
        <w:br/>
        <w:t xml:space="preserve">в 2021 году. На фоне сокращения среднегодовой численности населения города Мурманска коэффициент рождаемости в городе также снизился - с </w:t>
      </w:r>
      <w:r w:rsidR="005C3FB8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8,09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000 населения в 2021 году до 7,88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000 населения в 2022 году. В 2023 году уровень рождаемости по оценке составит 7,8</w:t>
      </w:r>
      <w:r w:rsidR="008B2819" w:rsidRPr="00196853">
        <w:rPr>
          <w:rFonts w:eastAsia="Times New Roman"/>
          <w:szCs w:val="28"/>
          <w:lang w:eastAsia="ru-RU"/>
        </w:rPr>
        <w:t>5</w:t>
      </w:r>
      <w:r w:rsidRPr="00196853">
        <w:rPr>
          <w:rFonts w:eastAsia="Times New Roman"/>
          <w:szCs w:val="28"/>
          <w:lang w:eastAsia="ru-RU"/>
        </w:rPr>
        <w:t xml:space="preserve"> человек </w:t>
      </w:r>
      <w:r w:rsidRPr="00196853">
        <w:rPr>
          <w:rFonts w:eastAsia="Times New Roman"/>
          <w:szCs w:val="28"/>
          <w:lang w:eastAsia="ru-RU"/>
        </w:rPr>
        <w:br/>
        <w:t>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000 населения.</w:t>
      </w:r>
    </w:p>
    <w:p w14:paraId="32655C92" w14:textId="07379503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прогнозном периоде ожидается </w:t>
      </w:r>
      <w:r w:rsidR="00DC363A" w:rsidRPr="00196853">
        <w:rPr>
          <w:rFonts w:eastAsia="Times New Roman"/>
          <w:szCs w:val="28"/>
          <w:lang w:eastAsia="ru-RU"/>
        </w:rPr>
        <w:t>постепенный рост</w:t>
      </w:r>
      <w:r w:rsidRPr="00196853">
        <w:rPr>
          <w:rFonts w:eastAsia="Times New Roman"/>
          <w:szCs w:val="28"/>
          <w:lang w:eastAsia="ru-RU"/>
        </w:rPr>
        <w:t xml:space="preserve"> числа родившихся, что обусловлено мерами, принимаемыми в целях улучшения демографической обстановки, в том числе в рамках мероприятий муниципальных программ города Мурманска, направленных на реализацию на территории города национальных проектов Российской Федерации, утвержденных </w:t>
      </w:r>
      <w:r w:rsidR="005E5216" w:rsidRPr="00223DF4">
        <w:rPr>
          <w:spacing w:val="4"/>
          <w:szCs w:val="28"/>
        </w:rPr>
        <w:t>Указ</w:t>
      </w:r>
      <w:r w:rsidR="005E5216">
        <w:rPr>
          <w:spacing w:val="4"/>
          <w:szCs w:val="28"/>
        </w:rPr>
        <w:t>ом</w:t>
      </w:r>
      <w:r w:rsidR="005E5216" w:rsidRPr="00223DF4">
        <w:rPr>
          <w:spacing w:val="4"/>
          <w:szCs w:val="28"/>
        </w:rPr>
        <w:t xml:space="preserve">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</w:r>
      <w:r w:rsidRPr="00196853">
        <w:rPr>
          <w:rFonts w:eastAsia="Times New Roman"/>
          <w:szCs w:val="28"/>
          <w:lang w:eastAsia="ru-RU"/>
        </w:rPr>
        <w:t>.</w:t>
      </w:r>
    </w:p>
    <w:p w14:paraId="759D13B2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В наибольшей степени на увеличение рождаемости ориентирована реализация на территории муниципального образования город Мурманск двух региональных проектов:</w:t>
      </w:r>
    </w:p>
    <w:p w14:paraId="26097885" w14:textId="4CA7C0E0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1. Региональный проект «Жилье» в рамках национального проекта «Жилье и городская среда», который предусматривает обеспечение объектами коммунальной инфраструктуры земельных участк</w:t>
      </w:r>
      <w:r w:rsidR="007B305E" w:rsidRPr="00196853">
        <w:rPr>
          <w:rFonts w:eastAsia="Times New Roman"/>
          <w:szCs w:val="28"/>
          <w:lang w:eastAsia="ru-RU"/>
        </w:rPr>
        <w:t>ов</w:t>
      </w:r>
      <w:r w:rsidRPr="00196853">
        <w:rPr>
          <w:rFonts w:eastAsia="Times New Roman"/>
          <w:szCs w:val="28"/>
          <w:lang w:eastAsia="ru-RU"/>
        </w:rPr>
        <w:t xml:space="preserve">, предоставляемых на безвозмездной основе многодетным семьям под индивидуальное жилищное строительство. В целях реализации регионального проекта в период 2020-2021 годов заключено и исполнено два договора на технологическое присоединение земельных участков к сетям электроснабжения и два договора на технологическое присоединение к сетям водоснабжения. Кроме того, заключено два договора на присоединение земельных участков к сетям водоснабжения (в 2020 и 2022 годах). Срок завершения работ по договорам – </w:t>
      </w:r>
      <w:r w:rsidRPr="00196853">
        <w:rPr>
          <w:rFonts w:eastAsia="Times New Roman"/>
          <w:szCs w:val="28"/>
          <w:lang w:eastAsia="ru-RU"/>
        </w:rPr>
        <w:br/>
        <w:t>II полугодие 2023 года и I квартал 2024 года.</w:t>
      </w:r>
    </w:p>
    <w:p w14:paraId="54614CAC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2. Региональный проект «Современная школа» в рамках национального проекта «Образование», который предусматривает мероприятия по строительству двух школ, отвечающих наиболее современным образовательным стандартам: на 500 мест по улице Советской и на 800 мест по </w:t>
      </w:r>
      <w:r w:rsidRPr="00196853">
        <w:rPr>
          <w:rFonts w:eastAsia="Times New Roman"/>
          <w:szCs w:val="28"/>
          <w:lang w:eastAsia="ru-RU"/>
        </w:rPr>
        <w:lastRenderedPageBreak/>
        <w:t>переулку Казарменному. Указанные школы планируются к вводу в эксплуатацию в 2024 году, что позволит в среднесрочной перспективе обеспечить высокую конкурентоспособность системы общего образования города Мурманска.</w:t>
      </w:r>
    </w:p>
    <w:p w14:paraId="33C751D4" w14:textId="6AC7F96A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Кроме того, положительное влияние на демографическую ситуацию в городе Мурманске оказывают результаты реализации мероприятий регионального проекта «Содействие занятости женщин - создание условий дошкольного образования для детей в возрасте до трех лет» (национальный проект «Демография»), в рамках которого в 2022 году введены в эксплуатацию два современных учреждения дошкольного образования: детский сад на </w:t>
      </w:r>
      <w:r w:rsidR="00977A73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196 мест в районе домов 31 и 32 по улице Достоевского (открытие состоялось 01.09.2022) и детский сад на 80 мест в районе дома 44 по улице Капитана Орликовой (открытие состоялось 09.01.2023).</w:t>
      </w:r>
    </w:p>
    <w:p w14:paraId="009B08B6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среднесрочной перспективе ожидается положительное влияние </w:t>
      </w:r>
      <w:r w:rsidRPr="00196853">
        <w:rPr>
          <w:rFonts w:eastAsia="Times New Roman"/>
          <w:szCs w:val="28"/>
          <w:lang w:eastAsia="ru-RU"/>
        </w:rPr>
        <w:br/>
        <w:t xml:space="preserve">на уровень рождаемости реализации комплекса мер, принимаемых </w:t>
      </w:r>
      <w:r w:rsidRPr="00196853">
        <w:rPr>
          <w:rFonts w:eastAsia="Times New Roman"/>
          <w:szCs w:val="28"/>
          <w:lang w:eastAsia="ru-RU"/>
        </w:rPr>
        <w:br/>
        <w:t>на региональном (адресные выплаты, льготная ипотека и т.д.) и федеральном уровнях (реализация и совершенствование программы материнского (семейного) капитала).</w:t>
      </w:r>
    </w:p>
    <w:p w14:paraId="56A9E7A9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Кроме того, повышению уровня рождаемости во многом способствует повышение качества родовспоможения и медицинской помощи, оказываемой женщинам во время беременности и родов (в частности, за счет реализации программы «Родовой сертификат»).</w:t>
      </w:r>
    </w:p>
    <w:p w14:paraId="282FA44F" w14:textId="77777777" w:rsidR="007B305E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рамках муниципальных программ города Мурманска, в целях поддержки уровня рождаемости, реализуются мероприятия по предоставлению молодым и многодетным семьям социальных выплат на приобретение жилья (муниципальные программы города Мурманска «Управление имуществом и жилищная политика» на 2018-2024 годы, «Жилищная политика» </w:t>
      </w:r>
      <w:r w:rsidRPr="00196853">
        <w:rPr>
          <w:rFonts w:eastAsia="Times New Roman"/>
          <w:szCs w:val="28"/>
          <w:lang w:eastAsia="ru-RU"/>
        </w:rPr>
        <w:br/>
        <w:t>на 2023-2028 годы).</w:t>
      </w:r>
    </w:p>
    <w:p w14:paraId="2F3A1BE6" w14:textId="337D9EA8" w:rsidR="007B305E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2022 году молодым и многодетным семьям выдано </w:t>
      </w:r>
      <w:r w:rsidR="00BB7E89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157 Свидетельств о праве на получение социальной выплаты на приобретение (строительство) жилья на общую сумму 142</w:t>
      </w:r>
      <w:r w:rsidR="00297B95" w:rsidRPr="00196853">
        <w:rPr>
          <w:rFonts w:eastAsia="Times New Roman"/>
          <w:szCs w:val="28"/>
          <w:lang w:eastAsia="ru-RU"/>
        </w:rPr>
        <w:t> </w:t>
      </w:r>
      <w:r w:rsidRPr="00196853">
        <w:rPr>
          <w:rFonts w:eastAsia="Times New Roman"/>
          <w:szCs w:val="28"/>
          <w:lang w:eastAsia="ru-RU"/>
        </w:rPr>
        <w:t xml:space="preserve">782,5 тыс. рублей. </w:t>
      </w:r>
      <w:r w:rsidRPr="00196853">
        <w:rPr>
          <w:rFonts w:eastAsia="Times New Roman"/>
          <w:szCs w:val="28"/>
          <w:lang w:eastAsia="ru-RU"/>
        </w:rPr>
        <w:br/>
        <w:t xml:space="preserve">С использованием социальной выплаты улучшили свои жилищные условия </w:t>
      </w:r>
      <w:r w:rsidRPr="00196853">
        <w:rPr>
          <w:rFonts w:eastAsia="Times New Roman"/>
          <w:szCs w:val="28"/>
          <w:lang w:eastAsia="ru-RU"/>
        </w:rPr>
        <w:br/>
        <w:t xml:space="preserve">145 семей. Также 23 семьям в 2022 году предоставлены дополнительные социальные выплаты в связи с рождением (усыновлением) ребенка, 45 семьям предоставлена единовременная денежная выплата на улучшение жилищных условий. </w:t>
      </w:r>
    </w:p>
    <w:p w14:paraId="4F292B6A" w14:textId="46BF2D4F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период 2023-2028 годов планируется улучшение жилищных условий 701 семьи путем выдачи Свидетельств о праве на получение социальной выплаты на приобретение (строительство) жилья, 960 семей – путем предоставления единовременной денежной выплаты. Дополнительно предусмотрено предоставление 138 семьям дополнительной социальной выплаты в связи с рождением (усыновлением) ребенка. Указанный комплекс мер зарекомендовал себя в качестве одного из наиболее эффективных средств стимулирования рождаемости, в связи с чем дальнейшая его реализация позволяет ожидать снижения темпов сокращения уровня рождаемости в </w:t>
      </w:r>
      <w:r w:rsidRPr="00196853">
        <w:rPr>
          <w:rFonts w:eastAsia="Times New Roman"/>
          <w:szCs w:val="28"/>
          <w:lang w:eastAsia="ru-RU"/>
        </w:rPr>
        <w:lastRenderedPageBreak/>
        <w:t xml:space="preserve">среднесрочной перспективе. Вместе с тем, положительные эффекты применения указанных выше мер поддержки рождаемости будет сдерживаться миграционным оттоком населения и сокращением доли населения репродуктивного возраста. </w:t>
      </w:r>
    </w:p>
    <w:p w14:paraId="797371D2" w14:textId="243DD806" w:rsidR="00050EAF" w:rsidRPr="00196853" w:rsidRDefault="008B1F1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связи с вышеизложенным в 2028 году общий коэффициент рождаемости предположительно составит </w:t>
      </w:r>
      <w:r w:rsidR="002E0EB1" w:rsidRPr="00196853">
        <w:rPr>
          <w:rFonts w:eastAsia="Times New Roman"/>
          <w:szCs w:val="28"/>
          <w:lang w:eastAsia="ru-RU"/>
        </w:rPr>
        <w:t>9,82</w:t>
      </w:r>
      <w:r w:rsidRPr="00196853">
        <w:rPr>
          <w:rFonts w:eastAsia="Times New Roman"/>
          <w:szCs w:val="28"/>
          <w:lang w:eastAsia="ru-RU"/>
        </w:rPr>
        <w:t xml:space="preserve">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000 населени</w:t>
      </w:r>
      <w:r w:rsidR="002E0EB1" w:rsidRPr="00196853">
        <w:rPr>
          <w:rFonts w:eastAsia="Times New Roman"/>
          <w:szCs w:val="28"/>
          <w:lang w:eastAsia="ru-RU"/>
        </w:rPr>
        <w:t>я в базовом варианте прогнозе (9,47</w:t>
      </w:r>
      <w:r w:rsidRPr="00196853">
        <w:rPr>
          <w:rFonts w:eastAsia="Times New Roman"/>
          <w:szCs w:val="28"/>
          <w:lang w:eastAsia="ru-RU"/>
        </w:rPr>
        <w:t xml:space="preserve">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000 населения - в консервативном варианте).</w:t>
      </w:r>
    </w:p>
    <w:p w14:paraId="5CE29034" w14:textId="3A9F1A7F" w:rsidR="00050EAF" w:rsidRPr="00196853" w:rsidRDefault="00AB3B51" w:rsidP="00977A73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Коэффициент смертности в 2022 году составил 13,39 человек на </w:t>
      </w:r>
      <w:r w:rsidR="00977A73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 xml:space="preserve">000 населения. В 2022 год умерло 3 597 человек, что значительно ниже уровня предыдущего года (на 26,1%). Значительное сокращение смертности в большей степени обусловлено завершением пандемии коронавирусной инфекции 2020-2021 годов. </w:t>
      </w:r>
    </w:p>
    <w:p w14:paraId="7AC31219" w14:textId="21D99BC0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Благодаря стабилизации эпидемиологической обстановки, повышению качества медицинской помощи, а также сокращени</w:t>
      </w:r>
      <w:r w:rsidR="00CB57A4" w:rsidRPr="00196853">
        <w:rPr>
          <w:rFonts w:eastAsia="Times New Roman"/>
          <w:szCs w:val="28"/>
          <w:lang w:eastAsia="ru-RU"/>
        </w:rPr>
        <w:t>ю</w:t>
      </w:r>
      <w:r w:rsidRPr="00196853">
        <w:rPr>
          <w:rFonts w:eastAsia="Times New Roman"/>
          <w:szCs w:val="28"/>
          <w:lang w:eastAsia="ru-RU"/>
        </w:rPr>
        <w:t xml:space="preserve"> доли населения старше трудоспособного возраста ожидается, что в среднесрочной перспективе уровень смертности продолжит снижение. В текущем году коэффициент смертности предположительно составит 12,8</w:t>
      </w:r>
      <w:r w:rsidR="002E0EB1" w:rsidRPr="00196853">
        <w:rPr>
          <w:rFonts w:eastAsia="Times New Roman"/>
          <w:szCs w:val="28"/>
          <w:lang w:eastAsia="ru-RU"/>
        </w:rPr>
        <w:t>3</w:t>
      </w:r>
      <w:r w:rsidRPr="00196853">
        <w:rPr>
          <w:rFonts w:eastAsia="Times New Roman"/>
          <w:szCs w:val="28"/>
          <w:lang w:eastAsia="ru-RU"/>
        </w:rPr>
        <w:t xml:space="preserve">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 xml:space="preserve">000 населения, </w:t>
      </w:r>
      <w:r w:rsidR="008B1F11" w:rsidRPr="00196853">
        <w:rPr>
          <w:rFonts w:eastAsia="Times New Roman"/>
          <w:szCs w:val="28"/>
          <w:lang w:eastAsia="ru-RU"/>
        </w:rPr>
        <w:t xml:space="preserve">в 2028 – </w:t>
      </w:r>
      <w:r w:rsidR="002E0EB1" w:rsidRPr="00196853">
        <w:rPr>
          <w:rFonts w:eastAsia="Times New Roman"/>
          <w:szCs w:val="28"/>
          <w:lang w:eastAsia="ru-RU"/>
        </w:rPr>
        <w:t>9,81</w:t>
      </w:r>
      <w:r w:rsidR="008B1F11" w:rsidRPr="00196853">
        <w:rPr>
          <w:rFonts w:eastAsia="Times New Roman"/>
          <w:szCs w:val="28"/>
          <w:lang w:eastAsia="ru-RU"/>
        </w:rPr>
        <w:t xml:space="preserve">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="008B1F11" w:rsidRPr="00196853">
        <w:rPr>
          <w:rFonts w:eastAsia="Times New Roman"/>
          <w:szCs w:val="28"/>
          <w:lang w:eastAsia="ru-RU"/>
        </w:rPr>
        <w:t xml:space="preserve">000 населения в базовом варианте прогноза </w:t>
      </w:r>
      <w:r w:rsidR="00977A73" w:rsidRPr="00196853">
        <w:rPr>
          <w:rFonts w:eastAsia="Times New Roman"/>
          <w:szCs w:val="28"/>
          <w:lang w:eastAsia="ru-RU"/>
        </w:rPr>
        <w:br/>
      </w:r>
      <w:r w:rsidR="008B1F11" w:rsidRPr="00196853">
        <w:rPr>
          <w:rFonts w:eastAsia="Times New Roman"/>
          <w:szCs w:val="28"/>
          <w:lang w:eastAsia="ru-RU"/>
        </w:rPr>
        <w:t>(</w:t>
      </w:r>
      <w:r w:rsidR="002E0EB1" w:rsidRPr="00196853">
        <w:rPr>
          <w:rFonts w:eastAsia="Times New Roman"/>
          <w:szCs w:val="28"/>
          <w:lang w:eastAsia="ru-RU"/>
        </w:rPr>
        <w:t>10,04</w:t>
      </w:r>
      <w:r w:rsidR="008B1F11" w:rsidRPr="00196853">
        <w:rPr>
          <w:rFonts w:eastAsia="Times New Roman"/>
          <w:szCs w:val="28"/>
          <w:lang w:eastAsia="ru-RU"/>
        </w:rPr>
        <w:t xml:space="preserve">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="008B1F11" w:rsidRPr="00196853">
        <w:rPr>
          <w:rFonts w:eastAsia="Times New Roman"/>
          <w:szCs w:val="28"/>
          <w:lang w:eastAsia="ru-RU"/>
        </w:rPr>
        <w:t>000 населения - в консервативном варианте).</w:t>
      </w:r>
    </w:p>
    <w:p w14:paraId="289A48E9" w14:textId="6936E90E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В результате описанных выше тенденций уровень естественной убыли населения предположительно сократится с 5,51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000 населения в 2022 году до 4,98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 xml:space="preserve">000 населения в 2023 году. </w:t>
      </w:r>
      <w:r w:rsidR="008B1F11" w:rsidRPr="00196853">
        <w:rPr>
          <w:rFonts w:eastAsia="Times New Roman"/>
          <w:szCs w:val="28"/>
          <w:lang w:eastAsia="ru-RU"/>
        </w:rPr>
        <w:t xml:space="preserve">В 2028 году </w:t>
      </w:r>
      <w:r w:rsidR="002E0EB1" w:rsidRPr="00196853">
        <w:rPr>
          <w:rFonts w:eastAsia="Times New Roman"/>
          <w:szCs w:val="28"/>
          <w:lang w:eastAsia="ru-RU"/>
        </w:rPr>
        <w:t xml:space="preserve">естественный прирост </w:t>
      </w:r>
      <w:r w:rsidR="008B1F11" w:rsidRPr="00196853">
        <w:rPr>
          <w:rFonts w:eastAsia="Times New Roman"/>
          <w:szCs w:val="28"/>
          <w:lang w:eastAsia="ru-RU"/>
        </w:rPr>
        <w:t xml:space="preserve">предположительно составит </w:t>
      </w:r>
      <w:r w:rsidR="002E0EB1" w:rsidRPr="00196853">
        <w:rPr>
          <w:rFonts w:eastAsia="Times New Roman"/>
          <w:szCs w:val="28"/>
          <w:lang w:eastAsia="ru-RU"/>
        </w:rPr>
        <w:t>0,01</w:t>
      </w:r>
      <w:r w:rsidR="008B1F11" w:rsidRPr="00196853">
        <w:rPr>
          <w:rFonts w:eastAsia="Times New Roman"/>
          <w:szCs w:val="28"/>
          <w:lang w:eastAsia="ru-RU"/>
        </w:rPr>
        <w:t xml:space="preserve">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="008B1F11" w:rsidRPr="00196853">
        <w:rPr>
          <w:rFonts w:eastAsia="Times New Roman"/>
          <w:szCs w:val="28"/>
          <w:lang w:eastAsia="ru-RU"/>
        </w:rPr>
        <w:t>000 населения в базовом варианте прогноза (</w:t>
      </w:r>
      <w:r w:rsidR="002E0EB1" w:rsidRPr="00196853">
        <w:rPr>
          <w:rFonts w:eastAsia="Times New Roman"/>
          <w:szCs w:val="28"/>
          <w:lang w:eastAsia="ru-RU"/>
        </w:rPr>
        <w:t>-0,57</w:t>
      </w:r>
      <w:r w:rsidR="008B1F11" w:rsidRPr="00196853">
        <w:rPr>
          <w:rFonts w:eastAsia="Times New Roman"/>
          <w:szCs w:val="28"/>
          <w:lang w:eastAsia="ru-RU"/>
        </w:rPr>
        <w:t xml:space="preserve">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="008B1F11" w:rsidRPr="00196853">
        <w:rPr>
          <w:rFonts w:eastAsia="Times New Roman"/>
          <w:szCs w:val="28"/>
          <w:lang w:eastAsia="ru-RU"/>
        </w:rPr>
        <w:t xml:space="preserve">000 населения - </w:t>
      </w:r>
      <w:r w:rsidR="00977A73" w:rsidRPr="00196853">
        <w:rPr>
          <w:rFonts w:eastAsia="Times New Roman"/>
          <w:szCs w:val="28"/>
          <w:lang w:eastAsia="ru-RU"/>
        </w:rPr>
        <w:br/>
      </w:r>
      <w:r w:rsidR="008B1F11" w:rsidRPr="00196853">
        <w:rPr>
          <w:rFonts w:eastAsia="Times New Roman"/>
          <w:szCs w:val="28"/>
          <w:lang w:eastAsia="ru-RU"/>
        </w:rPr>
        <w:t>в консервативном варианте).</w:t>
      </w:r>
    </w:p>
    <w:p w14:paraId="41EBE7FD" w14:textId="6B7D3042" w:rsidR="00050EAF" w:rsidRPr="00196853" w:rsidRDefault="00DC363A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М</w:t>
      </w:r>
      <w:r w:rsidR="00AB3B51" w:rsidRPr="00196853">
        <w:rPr>
          <w:rFonts w:eastAsia="Times New Roman"/>
          <w:szCs w:val="28"/>
          <w:lang w:eastAsia="ru-RU"/>
        </w:rPr>
        <w:t xml:space="preserve">играционный отток </w:t>
      </w:r>
      <w:r w:rsidRPr="00196853">
        <w:rPr>
          <w:rFonts w:eastAsia="Times New Roman"/>
          <w:szCs w:val="28"/>
          <w:lang w:eastAsia="ru-RU"/>
        </w:rPr>
        <w:t xml:space="preserve">населения </w:t>
      </w:r>
      <w:r w:rsidR="00AB3B51" w:rsidRPr="00196853">
        <w:rPr>
          <w:rFonts w:eastAsia="Times New Roman"/>
          <w:szCs w:val="28"/>
          <w:lang w:eastAsia="ru-RU"/>
        </w:rPr>
        <w:t xml:space="preserve">в количественном выражении демонстрирует устойчивую тенденцию к сокращению. В 2022 году миграционная убыль населения сократилась на 381 человека и составила </w:t>
      </w:r>
      <w:r w:rsidRPr="00196853">
        <w:rPr>
          <w:rFonts w:eastAsia="Times New Roman"/>
          <w:szCs w:val="28"/>
          <w:lang w:eastAsia="ru-RU"/>
        </w:rPr>
        <w:br/>
      </w:r>
      <w:r w:rsidR="00AB3B51" w:rsidRPr="00196853">
        <w:rPr>
          <w:rFonts w:eastAsia="Times New Roman"/>
          <w:szCs w:val="28"/>
          <w:lang w:eastAsia="ru-RU"/>
        </w:rPr>
        <w:t>810 человек или 68% к уровню 2021 года.</w:t>
      </w:r>
    </w:p>
    <w:p w14:paraId="122FAA7B" w14:textId="2940FC02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Анализ механического движения населения демонстрирует незначительное увеличение числа выбывших при опережающем увеличении числа прибывших. Возрастает доля прибывших трудоспособного возраста, которая составила 70,5% от общего числа прибывших в 2021 году, 70,8% - </w:t>
      </w:r>
      <w:r w:rsidR="00977A73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 xml:space="preserve">в 2022 году и, с учетом итогов первого полугодия текущего года, предположительно увеличится до </w:t>
      </w:r>
      <w:r w:rsidR="002E0EB1" w:rsidRPr="00196853">
        <w:rPr>
          <w:rFonts w:eastAsia="Times New Roman"/>
          <w:szCs w:val="28"/>
          <w:lang w:eastAsia="ru-RU"/>
        </w:rPr>
        <w:t>71,95</w:t>
      </w:r>
      <w:r w:rsidRPr="00196853">
        <w:rPr>
          <w:rFonts w:eastAsia="Times New Roman"/>
          <w:szCs w:val="28"/>
          <w:lang w:eastAsia="ru-RU"/>
        </w:rPr>
        <w:t>% в 2023 году.</w:t>
      </w:r>
    </w:p>
    <w:p w14:paraId="49ABF4CB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Основной источник роста числа прибывших - увеличивающаяся потребность в трудовых ресурсах для реализации крупных инвестиционных проектов в рамках развития города Мурманска в составе Мурманской агломерации, а также в качестве важного транспортного узла и одного из центров развития Арктической зоны РФ (в том числе в составе территории опережающего развития «Столица Арктики»).</w:t>
      </w:r>
    </w:p>
    <w:p w14:paraId="64DAEDDB" w14:textId="02D78B10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Кроме того, увеличение числа прибывших является важным результатом реализации мер, направленных на повышение уровня жизни населения в рамках муниципальных программ города Мурманска, направленных на </w:t>
      </w:r>
      <w:r w:rsidRPr="00196853">
        <w:rPr>
          <w:rFonts w:eastAsia="Times New Roman"/>
          <w:szCs w:val="28"/>
          <w:lang w:eastAsia="ru-RU"/>
        </w:rPr>
        <w:lastRenderedPageBreak/>
        <w:t>повышение комфорта городской среды, развитие системы образования, поддержку малого и среднего предпринимательства</w:t>
      </w:r>
      <w:r w:rsidR="007241D5" w:rsidRPr="00196853">
        <w:rPr>
          <w:rFonts w:eastAsia="Times New Roman"/>
          <w:szCs w:val="28"/>
          <w:lang w:eastAsia="ru-RU"/>
        </w:rPr>
        <w:t xml:space="preserve"> (далее – МСП)</w:t>
      </w:r>
      <w:r w:rsidRPr="00196853">
        <w:rPr>
          <w:rFonts w:eastAsia="Times New Roman"/>
          <w:szCs w:val="28"/>
          <w:lang w:eastAsia="ru-RU"/>
        </w:rPr>
        <w:t xml:space="preserve"> и т.д., </w:t>
      </w:r>
      <w:r w:rsidR="007241D5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а также региональных проектов, направленных на достижение целей национальных проектов Российской Федерации, и позволяет ожидать сглаживания отрицательного тренда механического движения населения в среднесрочном периоде.</w:t>
      </w:r>
    </w:p>
    <w:p w14:paraId="3DE3C9CB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2022 году был отмечен рост как числа прибывших – на 875 человек или 9,8% к 2021 году до 9 803 человек, так и числа выбывших – на 494 человека или на 4,9% к 2021 году до 10 613 человек. </w:t>
      </w:r>
    </w:p>
    <w:p w14:paraId="66C1456A" w14:textId="50865C25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текущем году ожидается </w:t>
      </w:r>
      <w:r w:rsidR="002E0EB1" w:rsidRPr="00196853">
        <w:rPr>
          <w:rFonts w:eastAsia="Times New Roman"/>
          <w:szCs w:val="28"/>
          <w:lang w:eastAsia="ru-RU"/>
        </w:rPr>
        <w:t>увеличение миграционного прироста</w:t>
      </w:r>
      <w:r w:rsidRPr="00196853">
        <w:rPr>
          <w:rFonts w:eastAsia="Times New Roman"/>
          <w:szCs w:val="28"/>
          <w:lang w:eastAsia="ru-RU"/>
        </w:rPr>
        <w:t xml:space="preserve"> населения с </w:t>
      </w:r>
      <w:r w:rsidR="002E0EB1" w:rsidRPr="00196853">
        <w:rPr>
          <w:rFonts w:eastAsia="Times New Roman"/>
          <w:szCs w:val="28"/>
          <w:lang w:eastAsia="ru-RU"/>
        </w:rPr>
        <w:t>-</w:t>
      </w:r>
      <w:r w:rsidRPr="00196853">
        <w:rPr>
          <w:rFonts w:eastAsia="Times New Roman"/>
          <w:szCs w:val="28"/>
          <w:lang w:eastAsia="ru-RU"/>
        </w:rPr>
        <w:t>3,02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 xml:space="preserve">000 населения в 2022 году до </w:t>
      </w:r>
      <w:r w:rsidR="002E0EB1" w:rsidRPr="00196853">
        <w:rPr>
          <w:rFonts w:eastAsia="Times New Roman"/>
          <w:szCs w:val="28"/>
          <w:lang w:eastAsia="ru-RU"/>
        </w:rPr>
        <w:t>0,19</w:t>
      </w:r>
      <w:r w:rsidRPr="00196853">
        <w:rPr>
          <w:rFonts w:eastAsia="Times New Roman"/>
          <w:szCs w:val="28"/>
          <w:lang w:eastAsia="ru-RU"/>
        </w:rPr>
        <w:t xml:space="preserve"> человек на </w:t>
      </w:r>
      <w:r w:rsidR="00042AA7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000 населения в 2023 году.</w:t>
      </w:r>
    </w:p>
    <w:p w14:paraId="1F90D717" w14:textId="3E2E064C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По итогам проведения Всероссийской переписи населения среднегодовая численность населения города Мурманска составила в 2022 году 268,57 тыс. человек. С учетом наблюдаемых в первом полугодии 2023 года уровней естественного и механического движения населения ожидаемая среднегодовая численность населения в 2023 году составит 266,</w:t>
      </w:r>
      <w:r w:rsidR="002E0EB1" w:rsidRPr="00196853">
        <w:rPr>
          <w:rFonts w:eastAsia="Times New Roman"/>
          <w:szCs w:val="28"/>
          <w:lang w:eastAsia="ru-RU"/>
        </w:rPr>
        <w:t>78</w:t>
      </w:r>
      <w:r w:rsidRPr="00196853">
        <w:rPr>
          <w:rFonts w:eastAsia="Times New Roman"/>
          <w:szCs w:val="28"/>
          <w:lang w:eastAsia="ru-RU"/>
        </w:rPr>
        <w:t xml:space="preserve"> тыс. человек. </w:t>
      </w:r>
    </w:p>
    <w:p w14:paraId="78494289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На улучшение демографической ситуации и развитие человеческого потенциала направлены муниципальные программы города Мурманска в сфере образования, социальной поддержки, градостроительной политики, культуры и т.д., в рамках которых обеспечивается поддержка молодых и многодетных семей, защита социально уязвимых категорий граждан, развитие семейных форм устройства детей и т.д.</w:t>
      </w:r>
    </w:p>
    <w:p w14:paraId="2D8A80B3" w14:textId="05166D00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результате проводимой работы удалось достичь значительного сокращения миграционного оттока населения за счет увеличения числа прибывших при снижении количества выбывших. </w:t>
      </w:r>
    </w:p>
    <w:p w14:paraId="5487F6C6" w14:textId="2A1825CD" w:rsidR="00DC363A" w:rsidRPr="00196853" w:rsidRDefault="00AB3B51" w:rsidP="00DC363A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С учетом уже достигнутых результатов и имеющихся планов стратегического развития города Мурманска ожидается, что к 20</w:t>
      </w:r>
      <w:r w:rsidR="00DC363A" w:rsidRPr="00196853">
        <w:rPr>
          <w:rFonts w:eastAsia="Times New Roman"/>
          <w:szCs w:val="28"/>
          <w:lang w:eastAsia="ru-RU"/>
        </w:rPr>
        <w:t>26</w:t>
      </w:r>
      <w:r w:rsidRPr="00196853">
        <w:rPr>
          <w:rFonts w:eastAsia="Times New Roman"/>
          <w:szCs w:val="28"/>
          <w:lang w:eastAsia="ru-RU"/>
        </w:rPr>
        <w:t xml:space="preserve"> году удастся переломить отрицательный демографический тренд и добиться стабильного увеличения среднегодовой численности населения города Мурманска.</w:t>
      </w:r>
      <w:r w:rsidR="00DC363A" w:rsidRPr="00196853">
        <w:rPr>
          <w:rFonts w:eastAsia="Times New Roman"/>
          <w:szCs w:val="28"/>
          <w:lang w:eastAsia="ru-RU"/>
        </w:rPr>
        <w:t xml:space="preserve"> В 2028 году среднегодовая численность населения предположительно составит 267,57 тыс. человек в базовом варианте прогноза (266,77 тыс. человек - в консервативном варианте).</w:t>
      </w:r>
    </w:p>
    <w:p w14:paraId="5CA925FA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Ключевым риском ухудшения демографической ситуации, учтенным в консервативном варианте прогноза, может стать сокращение темпов экономического развития Мурманской области, привлекающего трудовые ресурсы для реализации инвестиционных проектов, а также увеличение доли населения старше трудоспособного возраста при сохранении показателя ожидаемой продолжительности жизни на неизменном уровне.</w:t>
      </w:r>
    </w:p>
    <w:p w14:paraId="74D5BAF8" w14:textId="77777777" w:rsidR="00977A73" w:rsidRPr="00196853" w:rsidRDefault="00977A73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323DED1E" w14:textId="747EFCBF" w:rsidR="00050EAF" w:rsidRPr="00196853" w:rsidRDefault="00AB3B51">
      <w:pP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Производство товаров и услуг</w:t>
      </w:r>
    </w:p>
    <w:p w14:paraId="0CBE61DB" w14:textId="77777777" w:rsidR="00050EAF" w:rsidRPr="00196853" w:rsidRDefault="00050EAF">
      <w:pP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</w:p>
    <w:p w14:paraId="7EBCCCBF" w14:textId="0A2894C6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Начало 2022 года характеризовалось положительной динамикой развития экономики. Однако после введения странами Запада в феврале 2022 года первых ограничительных мер в отношении России внешние условия для </w:t>
      </w:r>
      <w:r w:rsidRPr="00196853">
        <w:rPr>
          <w:rFonts w:eastAsia="Times New Roman"/>
          <w:bCs/>
          <w:szCs w:val="28"/>
          <w:lang w:eastAsia="ru-RU"/>
        </w:rPr>
        <w:lastRenderedPageBreak/>
        <w:t>российской экономики стали ухудшаться. При этом по мере наращивания санкционного давления влияние на экономику становилось все более выраженным.</w:t>
      </w:r>
    </w:p>
    <w:p w14:paraId="2C07B273" w14:textId="1C98F70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связи с этим траектория развития города Мурманска в среднесрочной перспективе характеризуется повышенной степенью неопределенности, связанной</w:t>
      </w:r>
      <w:r w:rsidR="00BB7E89" w:rsidRPr="00196853">
        <w:rPr>
          <w:rFonts w:eastAsia="Times New Roman"/>
          <w:bCs/>
          <w:szCs w:val="28"/>
          <w:lang w:eastAsia="ru-RU"/>
        </w:rPr>
        <w:t>,</w:t>
      </w:r>
      <w:r w:rsidRPr="00196853">
        <w:rPr>
          <w:rFonts w:eastAsia="Times New Roman"/>
          <w:bCs/>
          <w:szCs w:val="28"/>
          <w:lang w:eastAsia="ru-RU"/>
        </w:rPr>
        <w:t xml:space="preserve"> в первую очередь</w:t>
      </w:r>
      <w:r w:rsidR="00BB7E89" w:rsidRPr="00196853">
        <w:rPr>
          <w:rFonts w:eastAsia="Times New Roman"/>
          <w:bCs/>
          <w:szCs w:val="28"/>
          <w:lang w:eastAsia="ru-RU"/>
        </w:rPr>
        <w:t>,</w:t>
      </w:r>
      <w:r w:rsidRPr="00196853">
        <w:rPr>
          <w:rFonts w:eastAsia="Times New Roman"/>
          <w:bCs/>
          <w:szCs w:val="28"/>
          <w:lang w:eastAsia="ru-RU"/>
        </w:rPr>
        <w:t xml:space="preserve"> со степенью влияния антироссийских санкций на экономику города и скоростью ее восстановления.</w:t>
      </w:r>
    </w:p>
    <w:p w14:paraId="3E55B161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2022 году темп роста промышленного производства составил 70% к 2021 году. Индекс промышленного производства в сопоставимых ценах с учетом среднеобластных индексов-дефляторов по основным видам экономической деятельности составил 82,1% к 2021 году.</w:t>
      </w:r>
    </w:p>
    <w:p w14:paraId="7882BAA4" w14:textId="4F412EE0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Объем отгруженных товаров собственного производства, выполненных работ и услуг собственными силами организаций по видам деятельности, относящимся к промышленному производству по крупным и средним предприятиям, в 2022 году составил </w:t>
      </w:r>
      <w:r w:rsidRPr="00196853">
        <w:t>138,4</w:t>
      </w:r>
      <w:r w:rsidRPr="00196853">
        <w:rPr>
          <w:rFonts w:eastAsia="Times New Roman"/>
          <w:bCs/>
          <w:szCs w:val="28"/>
          <w:lang w:eastAsia="ru-RU"/>
        </w:rPr>
        <w:t xml:space="preserve">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</w:t>
      </w:r>
      <w:r w:rsidRPr="00196853">
        <w:rPr>
          <w:rFonts w:eastAsia="Times New Roman"/>
          <w:szCs w:val="28"/>
          <w:lang w:eastAsia="ru-RU"/>
        </w:rPr>
        <w:t xml:space="preserve">. </w:t>
      </w:r>
    </w:p>
    <w:p w14:paraId="4A3F0EB4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структуре отгруженной промышленной продукции </w:t>
      </w:r>
      <w:r w:rsidRPr="00196853">
        <w:rPr>
          <w:rFonts w:eastAsia="Times New Roman"/>
          <w:bCs/>
          <w:szCs w:val="28"/>
          <w:lang w:eastAsia="ru-RU"/>
        </w:rPr>
        <w:t>на долю добычи полезных ископаемых приходилось 2,4%, обрабатывающих производств – 86,0%, обеспечения электрической энергией, газом и паром, кондиционирования воздуха – 8,1%, водоснабжения, водоотведения, организации сбора и утилизации отходов, деятельности по ликвидации загрязнений – 3,5%.</w:t>
      </w:r>
    </w:p>
    <w:p w14:paraId="7023E33C" w14:textId="0D30078A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Основную долю в структуре отгрузки обрабатывающей промышленности (69,3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 или 58,3%) занимает производство пищевых продуктов. Вместе с тем, объем производства пищевых продуктов показал значительное снижение по сравнению с прошлым годом на фоне отрицательной динамики вылова водных биологических ресурсов. Основу пищевой промышленности занимает переработка и консервирование рыбы, ракообразных и моллюсков. К крупнейшим предприятиям рыбопромышленного комплекса города Мурманска можно отнести ПАО «Мурманский траловый флот», </w:t>
      </w:r>
      <w:r w:rsidR="00A4180B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>ЗАО «Арктиксервис», АО «Карат-1», ООО «Антей Север», ООО «СЗРК-Мурманск», АО «Таурус», АО «Рыбпроминвест», ООО Компания «Мурман СиФуд».</w:t>
      </w:r>
    </w:p>
    <w:p w14:paraId="2BD15874" w14:textId="5B89B4CF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Следует отметить, что в июне 2023 года в рамках Петербургского международного экономического форума Правительство Мурманской области, </w:t>
      </w:r>
      <w:r w:rsidR="00696E77" w:rsidRPr="00196853">
        <w:rPr>
          <w:rFonts w:eastAsia="Times New Roman"/>
          <w:szCs w:val="28"/>
          <w:lang w:eastAsia="ru-RU"/>
        </w:rPr>
        <w:t>АО «</w:t>
      </w:r>
      <w:r w:rsidRPr="00196853">
        <w:rPr>
          <w:rFonts w:eastAsia="Times New Roman"/>
          <w:szCs w:val="28"/>
          <w:lang w:eastAsia="ru-RU"/>
        </w:rPr>
        <w:t>Корпорация развития Дальнего Востока и Арктики</w:t>
      </w:r>
      <w:r w:rsidR="00696E77" w:rsidRPr="00196853">
        <w:rPr>
          <w:rFonts w:eastAsia="Times New Roman"/>
          <w:szCs w:val="28"/>
          <w:lang w:eastAsia="ru-RU"/>
        </w:rPr>
        <w:t>»</w:t>
      </w:r>
      <w:r w:rsidRPr="00196853">
        <w:rPr>
          <w:rFonts w:eastAsia="Times New Roman"/>
          <w:szCs w:val="28"/>
          <w:lang w:eastAsia="ru-RU"/>
        </w:rPr>
        <w:t xml:space="preserve"> и ООО «САФФАРМ»</w:t>
      </w:r>
      <w:r w:rsidR="00A85100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 xml:space="preserve">подписали соглашение о сотрудничестве, которое предусматривает строительство фармацевтического комплекса и завода активных фармацевтических ингредиентов. В августе </w:t>
      </w:r>
      <w:r w:rsidR="00397BC6" w:rsidRPr="00196853">
        <w:rPr>
          <w:rFonts w:eastAsia="Times New Roman"/>
          <w:szCs w:val="28"/>
          <w:lang w:eastAsia="ru-RU"/>
        </w:rPr>
        <w:t xml:space="preserve">2023 года </w:t>
      </w:r>
      <w:r w:rsidRPr="00196853">
        <w:rPr>
          <w:rFonts w:eastAsia="Times New Roman"/>
          <w:szCs w:val="28"/>
          <w:lang w:eastAsia="ru-RU"/>
        </w:rPr>
        <w:t>ООО «САФФАРМ» получило статус резидента Арктической зоны Российской Федерации</w:t>
      </w:r>
      <w:r w:rsidR="00297B95" w:rsidRPr="00196853">
        <w:rPr>
          <w:rStyle w:val="aff8"/>
          <w:rFonts w:eastAsia="Times New Roman"/>
          <w:szCs w:val="28"/>
          <w:lang w:eastAsia="ru-RU"/>
        </w:rPr>
        <w:footnoteReference w:id="7"/>
      </w:r>
      <w:r w:rsidR="00397BC6" w:rsidRPr="00196853">
        <w:rPr>
          <w:rFonts w:eastAsia="Times New Roman"/>
          <w:szCs w:val="28"/>
          <w:lang w:eastAsia="ru-RU"/>
        </w:rPr>
        <w:t xml:space="preserve"> (далее – </w:t>
      </w:r>
      <w:r w:rsidR="00297B95" w:rsidRPr="00196853">
        <w:rPr>
          <w:rFonts w:eastAsia="Times New Roman"/>
          <w:szCs w:val="28"/>
          <w:lang w:eastAsia="ru-RU"/>
        </w:rPr>
        <w:t>р</w:t>
      </w:r>
      <w:r w:rsidR="00397BC6" w:rsidRPr="00196853">
        <w:rPr>
          <w:rFonts w:eastAsia="Times New Roman"/>
          <w:szCs w:val="28"/>
          <w:lang w:eastAsia="ru-RU"/>
        </w:rPr>
        <w:t>езидент АЗ РФ)</w:t>
      </w:r>
      <w:r w:rsidRPr="00196853">
        <w:rPr>
          <w:rFonts w:eastAsia="Times New Roman"/>
          <w:szCs w:val="28"/>
          <w:lang w:eastAsia="ru-RU"/>
        </w:rPr>
        <w:t xml:space="preserve">. В 2024-2027 годах в </w:t>
      </w:r>
      <w:r w:rsidR="00A4180B" w:rsidRPr="00196853">
        <w:rPr>
          <w:rFonts w:eastAsia="Times New Roman"/>
          <w:szCs w:val="28"/>
          <w:lang w:eastAsia="ru-RU"/>
        </w:rPr>
        <w:t xml:space="preserve">городе </w:t>
      </w:r>
      <w:r w:rsidRPr="00196853">
        <w:rPr>
          <w:rFonts w:eastAsia="Times New Roman"/>
          <w:szCs w:val="28"/>
          <w:lang w:eastAsia="ru-RU"/>
        </w:rPr>
        <w:t xml:space="preserve">Мурманске планируется строительство фармацевтического комплекса из трех блоков общей площадью более 14 тыс. кв.м. Создание современного высокотехнологичного </w:t>
      </w:r>
      <w:r w:rsidRPr="00196853">
        <w:rPr>
          <w:rFonts w:eastAsia="Times New Roman"/>
          <w:szCs w:val="28"/>
          <w:lang w:eastAsia="ru-RU"/>
        </w:rPr>
        <w:lastRenderedPageBreak/>
        <w:t>фармацевтического производства удовлетворит внутренний спрос на антибиотики, вакцины, витамины, минералы, аминокислоты, в том числе гормональные и онкопрепараты. Импортозамещающая продукция будет поставляться в государственные больницы и аптеки России и стран СНГ. Предусмотрена поэтапная – в течение трех лет – реализация проекта мощностью свыше 1,3 млрд единиц лекарственных средств и 1,8 тыс. тонн в год активных фармацевтических ингредиентов с возможностью дальнейшего расширения до 6 тыс. тонн в год. Запуск предприятия позволит трудоустроить 280 северян. Реализация данного проекта даст рост объема обрабатывающей промышленности в среднесрочной перспективе.</w:t>
      </w:r>
    </w:p>
    <w:p w14:paraId="193B2419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Из обрабатывающих отраслей в 2022 году существенное снижение отмечено в обработке древесины и производстве изделий из дерева и пробки, кроме мебели, производства изделий из соломки и материалов для плетения (18,7% к 2021 году), производстве текстильных изделий (47,5% к 2021 году), ремонте и монтаже машин и оборудования (59,7%).</w:t>
      </w:r>
    </w:p>
    <w:p w14:paraId="0CE49147" w14:textId="34A122D9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Снижение производства в сфере «Ремонт и монтаж машин и оборудования» обусловлено изменением объемом заказов. К наиболее крупным предприятиям данной сферы можно отнести АО «82СРЗ», </w:t>
      </w:r>
      <w:r w:rsidR="00A4180B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>филиал «35 СРЗ» АО «ЦС «Звездочка».</w:t>
      </w:r>
    </w:p>
    <w:p w14:paraId="37A5FB21" w14:textId="7CEDA454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Реализация проектов филиала </w:t>
      </w:r>
      <w:r w:rsidR="00A4180B" w:rsidRPr="00196853">
        <w:rPr>
          <w:rFonts w:eastAsia="Times New Roman"/>
          <w:bCs/>
          <w:szCs w:val="28"/>
          <w:lang w:eastAsia="ru-RU"/>
        </w:rPr>
        <w:t>«35 СРЗ» АО «ЦС «Звездочка»</w:t>
      </w:r>
      <w:r w:rsidRPr="00196853">
        <w:rPr>
          <w:rFonts w:eastAsia="Times New Roman"/>
          <w:szCs w:val="28"/>
          <w:lang w:eastAsia="ru-RU"/>
        </w:rPr>
        <w:t xml:space="preserve"> по реконструкции и техническому перевооружению </w:t>
      </w:r>
      <w:r w:rsidR="00A4180B" w:rsidRPr="00196853">
        <w:rPr>
          <w:rFonts w:eastAsia="Times New Roman"/>
          <w:szCs w:val="28"/>
          <w:lang w:eastAsia="ru-RU"/>
        </w:rPr>
        <w:t>двух</w:t>
      </w:r>
      <w:r w:rsidRPr="00196853">
        <w:rPr>
          <w:rFonts w:eastAsia="Times New Roman"/>
          <w:szCs w:val="28"/>
          <w:lang w:eastAsia="ru-RU"/>
        </w:rPr>
        <w:t xml:space="preserve">камерного сухого дока позволит увеличить производственные мощности предприятий и обеспечить рост промышленного производства по видам деятельности «Производство прочих транспортных средств и оборудования» и «Ремонт и монтаж машин и оборудования» в 2023-2028 годах. </w:t>
      </w:r>
    </w:p>
    <w:p w14:paraId="759FEC83" w14:textId="6082A29E" w:rsidR="00050EAF" w:rsidRPr="00196853" w:rsidRDefault="00AB3B5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Стоит отметить, что в настоящее время Губернатором Мурманской области и председателем Совета директоров компании S7 Group подписано соглашение о сотрудничестве в развитии Мурманского судоремонтного завода Морского флота.</w:t>
      </w:r>
      <w:r w:rsidRPr="00196853">
        <w:rPr>
          <w:szCs w:val="28"/>
        </w:rPr>
        <w:t xml:space="preserve"> К</w:t>
      </w:r>
      <w:r w:rsidRPr="00196853">
        <w:rPr>
          <w:color w:val="000000"/>
          <w:szCs w:val="28"/>
        </w:rPr>
        <w:t xml:space="preserve">омпания займется развитием промышленных мощностей и созданием современного предприятия по судоремонту. </w:t>
      </w:r>
      <w:r w:rsidRPr="00196853">
        <w:t>П</w:t>
      </w:r>
      <w:r w:rsidRPr="00196853">
        <w:rPr>
          <w:rFonts w:eastAsia="Times New Roman"/>
          <w:szCs w:val="28"/>
          <w:lang w:eastAsia="ru-RU"/>
        </w:rPr>
        <w:t xml:space="preserve">одготовкой квалифицированного персонала займется Мурманский арктический университет (далее </w:t>
      </w:r>
      <w:r w:rsidR="00447D71" w:rsidRPr="00196853">
        <w:rPr>
          <w:rFonts w:eastAsia="Times New Roman"/>
          <w:szCs w:val="28"/>
          <w:lang w:eastAsia="ru-RU"/>
        </w:rPr>
        <w:t>–</w:t>
      </w:r>
      <w:r w:rsidRPr="00196853">
        <w:rPr>
          <w:rFonts w:eastAsia="Times New Roman"/>
          <w:szCs w:val="28"/>
          <w:lang w:eastAsia="ru-RU"/>
        </w:rPr>
        <w:t xml:space="preserve"> МАУ) при взаимодействии с S7 Group. Компания передаст МАУ компьютерный класс для обучения будущих инженеров.</w:t>
      </w:r>
    </w:p>
    <w:p w14:paraId="13416164" w14:textId="7C9B2FC8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Государственная транспортная лизинговая компания (ГТЛК) и Правительство Мурманской области заключили соглашение о сотрудничестве при создании арктического судоремонтного кластера в </w:t>
      </w:r>
      <w:r w:rsidR="00A4180B" w:rsidRPr="00196853">
        <w:rPr>
          <w:rFonts w:eastAsia="Times New Roman"/>
          <w:szCs w:val="28"/>
          <w:lang w:eastAsia="ru-RU"/>
        </w:rPr>
        <w:t xml:space="preserve">городе </w:t>
      </w:r>
      <w:r w:rsidRPr="00196853">
        <w:rPr>
          <w:rFonts w:eastAsia="Times New Roman"/>
          <w:szCs w:val="28"/>
          <w:lang w:eastAsia="ru-RU"/>
        </w:rPr>
        <w:t xml:space="preserve">Мурманске. </w:t>
      </w:r>
      <w:r w:rsidR="00A4180B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 xml:space="preserve">В рамках соглашения стороны планируют активно взаимодействовать при реализации проекта по созданию и развитию кластера по ремонту и сервисному обслуживанию гражданских судов в Арктическом регионе. Одно из направлений сотрудничества </w:t>
      </w:r>
      <w:r w:rsidR="00447D71" w:rsidRPr="00196853">
        <w:rPr>
          <w:rFonts w:eastAsia="Times New Roman"/>
          <w:szCs w:val="28"/>
          <w:lang w:eastAsia="ru-RU"/>
        </w:rPr>
        <w:t>–</w:t>
      </w:r>
      <w:r w:rsidRPr="00196853">
        <w:rPr>
          <w:rFonts w:eastAsia="Times New Roman"/>
          <w:szCs w:val="28"/>
          <w:lang w:eastAsia="ru-RU"/>
        </w:rPr>
        <w:t xml:space="preserve"> формирование на базе существующей площадки в Мурманской области современного высокотехнологичного комплекса по ремонту торгового и рыбопромыслового флота. Создание судоремонтного кластера будет способствовать социально-экономическому развитию города Мурманска и Мурманской области в целом, притоку </w:t>
      </w:r>
      <w:r w:rsidRPr="00196853">
        <w:rPr>
          <w:rFonts w:eastAsia="Times New Roman"/>
          <w:szCs w:val="28"/>
          <w:lang w:eastAsia="ru-RU"/>
        </w:rPr>
        <w:lastRenderedPageBreak/>
        <w:t>инвестиций, созданию новых рабочих мест и формированию центров компетенций.</w:t>
      </w:r>
    </w:p>
    <w:p w14:paraId="4E420049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рамках реновации территории Мурманского морского рыбного порта в стадии рассмотрения находится проект по созданию международного логистического рыбного терминала, реализация которого будет способствовать содействию развитию логистического потенциала Северного морского пути и созданию необходимых условий для развития промышленной, транспортно-логистической инфраструктуры в рыбной отрасли.</w:t>
      </w:r>
    </w:p>
    <w:p w14:paraId="5511CAE2" w14:textId="71895D23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Значительный рост по сравнению с прошлым годом отмечен в </w:t>
      </w:r>
      <w:r w:rsidR="00A4180B" w:rsidRPr="00196853">
        <w:rPr>
          <w:rFonts w:eastAsia="Times New Roman"/>
          <w:bCs/>
          <w:szCs w:val="28"/>
          <w:lang w:eastAsia="ru-RU"/>
        </w:rPr>
        <w:t xml:space="preserve">полиграфической </w:t>
      </w:r>
      <w:r w:rsidRPr="00196853">
        <w:rPr>
          <w:rFonts w:eastAsia="Times New Roman"/>
          <w:bCs/>
          <w:szCs w:val="28"/>
          <w:lang w:eastAsia="ru-RU"/>
        </w:rPr>
        <w:t xml:space="preserve">деятельности и копировании носителей информации </w:t>
      </w:r>
      <w:r w:rsidR="005C3FB8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>(в 6,4 раза), производстве одежды (в 1,9 раза), готовых металлических изделий, кроме машин и оборудования (в 1,3 раза), мебели (в 1,2 раза).</w:t>
      </w:r>
    </w:p>
    <w:p w14:paraId="26A11C31" w14:textId="26936105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Согласно Сводной стратегии развития обрабатывающей промышленности Российской Федерации до 2024 года и на период до </w:t>
      </w:r>
      <w:r w:rsidRPr="00196853">
        <w:rPr>
          <w:rFonts w:eastAsia="Times New Roman"/>
          <w:bCs/>
          <w:szCs w:val="28"/>
          <w:lang w:eastAsia="ru-RU"/>
        </w:rPr>
        <w:br/>
        <w:t>2035 года, утвержденной распоряжением Правительства Российской Федерации от 06.06.2020 № 1512-р, промышленные предприятия являются ключевыми работодателями, успешно совмещающими рост производительности труда и увеличение занятости. Так</w:t>
      </w:r>
      <w:r w:rsidR="00CB57A4" w:rsidRPr="00196853">
        <w:rPr>
          <w:rFonts w:eastAsia="Times New Roman"/>
          <w:bCs/>
          <w:szCs w:val="28"/>
          <w:lang w:eastAsia="ru-RU"/>
        </w:rPr>
        <w:t>,</w:t>
      </w:r>
      <w:r w:rsidRPr="00196853">
        <w:rPr>
          <w:rFonts w:eastAsia="Times New Roman"/>
          <w:bCs/>
          <w:szCs w:val="28"/>
          <w:lang w:eastAsia="ru-RU"/>
        </w:rPr>
        <w:t xml:space="preserve"> среднесписочная численность работников по виду деятельности «Обрабатывающие производства» на конец 2022 года составила 7</w:t>
      </w:r>
      <w:r w:rsidR="00297B95" w:rsidRPr="00196853">
        <w:rPr>
          <w:rFonts w:eastAsia="Times New Roman"/>
          <w:bCs/>
          <w:szCs w:val="28"/>
          <w:lang w:eastAsia="ru-RU"/>
        </w:rPr>
        <w:t> </w:t>
      </w:r>
      <w:r w:rsidRPr="00196853">
        <w:rPr>
          <w:rFonts w:eastAsia="Times New Roman"/>
          <w:bCs/>
          <w:szCs w:val="28"/>
          <w:lang w:eastAsia="ru-RU"/>
        </w:rPr>
        <w:t xml:space="preserve">783 человека (93,2% к </w:t>
      </w:r>
      <w:r w:rsidR="006B30BF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>2021 году), рост среднемесячной номинально начисленной заработной платы составил 8% по сравнению с 2021 годом – 90,7 тыс. рублей.</w:t>
      </w:r>
    </w:p>
    <w:p w14:paraId="0DC34059" w14:textId="548ADB56" w:rsidR="00050EAF" w:rsidRPr="00196853" w:rsidRDefault="005E5216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223DF4">
        <w:rPr>
          <w:rFonts w:eastAsia="Times New Roman"/>
          <w:szCs w:val="28"/>
          <w:lang w:eastAsia="ru-RU"/>
        </w:rPr>
        <w:t xml:space="preserve">Стратегией развития агропромышленного и рыбохозяйственного комплексов Российской Федерации на период до 2030 года, утвержденной распоряжением Правительства Российской Федерации от 08.09.2022 </w:t>
      </w:r>
      <w:r>
        <w:rPr>
          <w:rFonts w:eastAsia="Times New Roman"/>
          <w:szCs w:val="28"/>
          <w:lang w:eastAsia="ru-RU"/>
        </w:rPr>
        <w:br/>
      </w:r>
      <w:r w:rsidRPr="00223DF4">
        <w:rPr>
          <w:rFonts w:eastAsia="Times New Roman"/>
          <w:szCs w:val="28"/>
          <w:lang w:eastAsia="ru-RU"/>
        </w:rPr>
        <w:t>№ 2567-р</w:t>
      </w:r>
      <w:r w:rsidR="00AB3B51" w:rsidRPr="00196853">
        <w:rPr>
          <w:rFonts w:eastAsia="Times New Roman"/>
          <w:bCs/>
          <w:szCs w:val="28"/>
          <w:lang w:eastAsia="ru-RU"/>
        </w:rPr>
        <w:t xml:space="preserve">, определены приоритеты, цели, задачи и целевые показатели, направленные на обеспечение динамичного развития рыбохозяйственного комплекса, обновление производственных фондов, создание благоприятных условий для ведения бизнеса и привлечения инвестиций в отрасль. </w:t>
      </w:r>
    </w:p>
    <w:p w14:paraId="168840D2" w14:textId="228087DA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Во исполнение постановления Правительства </w:t>
      </w:r>
      <w:r w:rsidR="0019423E" w:rsidRPr="00196853">
        <w:rPr>
          <w:rFonts w:eastAsia="Times New Roman"/>
          <w:szCs w:val="28"/>
          <w:lang w:eastAsia="ru-RU"/>
        </w:rPr>
        <w:t>Российской Федерации</w:t>
      </w:r>
      <w:r w:rsidRPr="00196853">
        <w:rPr>
          <w:rFonts w:eastAsia="Times New Roman"/>
          <w:szCs w:val="28"/>
          <w:lang w:eastAsia="ru-RU"/>
        </w:rPr>
        <w:t xml:space="preserve"> </w:t>
      </w:r>
      <w:r w:rsidR="00297B95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от 25.05.2017 № 632 «О подготовке и заключении договора о закреплении и предоставлении доли квоты добычи (вылова) водных биологических ресурсов, предоставленной на инвестиционные цели в области рыболовства для осуществления промышленного и (или) прибрежного рыболовства» в городе Мурманске с 2019 года реализуются инвестиционные проекты по строительству рыбодобывающих судов и рыбоперерабатывающих заводов.</w:t>
      </w:r>
    </w:p>
    <w:p w14:paraId="042B6B65" w14:textId="37FE7E76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Кроме того, модернизация рыбохозяйственного комплекса в городе Мурманске включена в </w:t>
      </w:r>
      <w:r w:rsidR="005B2235" w:rsidRPr="00223DF4">
        <w:rPr>
          <w:szCs w:val="28"/>
        </w:rPr>
        <w:t xml:space="preserve">Стратегию развития </w:t>
      </w:r>
      <w:r w:rsidR="005B2235" w:rsidRPr="00223DF4">
        <w:rPr>
          <w:rFonts w:eastAsia="Times New Roman"/>
          <w:szCs w:val="28"/>
          <w:lang w:eastAsia="ru-RU"/>
        </w:rPr>
        <w:t>Арктической зоны Российской Федерации и обеспечения национальной безопасности на период до 2035 года</w:t>
      </w:r>
      <w:r w:rsidRPr="00196853">
        <w:rPr>
          <w:rFonts w:eastAsia="Times New Roman"/>
          <w:szCs w:val="28"/>
          <w:lang w:eastAsia="ru-RU"/>
        </w:rPr>
        <w:t>, которая утверждена Указом Президента Российской Федерации от 26.10.2020 № 645.</w:t>
      </w:r>
    </w:p>
    <w:p w14:paraId="10C3B086" w14:textId="7BC88437" w:rsidR="00050EAF" w:rsidRPr="00196853" w:rsidRDefault="00AB3B5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Так </w:t>
      </w:r>
      <w:r w:rsidR="00297B95" w:rsidRPr="00196853">
        <w:rPr>
          <w:rFonts w:eastAsia="Times New Roman"/>
          <w:szCs w:val="28"/>
          <w:lang w:eastAsia="ru-RU"/>
        </w:rPr>
        <w:t>р</w:t>
      </w:r>
      <w:r w:rsidR="00A4180B" w:rsidRPr="00196853">
        <w:rPr>
          <w:rFonts w:eastAsia="Times New Roman"/>
          <w:szCs w:val="28"/>
          <w:lang w:eastAsia="ru-RU"/>
        </w:rPr>
        <w:t>езидентом АЗ РФ</w:t>
      </w:r>
      <w:r w:rsidRPr="00196853">
        <w:rPr>
          <w:rFonts w:eastAsia="Times New Roman"/>
          <w:szCs w:val="28"/>
          <w:lang w:eastAsia="ru-RU"/>
        </w:rPr>
        <w:t xml:space="preserve"> ООО «Антей Север» проведена комплексная модернизация и переоборудование краболовного судна «Мурман-2». Главное преимущество данного судна — это современная фабрика по производству варено-мороженной продукции мощностью до 30 тонн в сутки.</w:t>
      </w:r>
    </w:p>
    <w:p w14:paraId="3E57CC50" w14:textId="77777777" w:rsidR="00050EAF" w:rsidRPr="00196853" w:rsidRDefault="00AB3B5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lastRenderedPageBreak/>
        <w:t>Кроме того, резидентами АЗ РФ ООО «Фростер», ООО «Альфа Трейд» и ООО «Эта-трейд» планируется строительство четырех новых краболовных судов для освоения водных биологических ресурсов в Северном бассейне. Проектами предусмотрено создание 152 новых рабочих мест (экипажи судов), включая высококвалифицированных специалистов, что повлечет рост заработной платы, налогов и отчислений в региональный и в местный бюджеты.</w:t>
      </w:r>
    </w:p>
    <w:p w14:paraId="4945E56A" w14:textId="68777B5A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0"/>
          <w:shd w:val="clear" w:color="auto" w:fill="FFFFFF"/>
          <w:lang w:eastAsia="ru-RU"/>
        </w:rPr>
      </w:pPr>
      <w:r w:rsidRPr="00196853">
        <w:rPr>
          <w:rFonts w:eastAsia="Times New Roman"/>
          <w:szCs w:val="20"/>
          <w:shd w:val="clear" w:color="auto" w:fill="FFFFFF"/>
          <w:lang w:eastAsia="ru-RU"/>
        </w:rPr>
        <w:t xml:space="preserve">Резидентом АЗ РФ ООО «ЛАЙФИКС ФУДС» планируется реализация проекта </w:t>
      </w:r>
      <w:r w:rsidR="00696E77" w:rsidRPr="00196853">
        <w:rPr>
          <w:rFonts w:eastAsia="Times New Roman"/>
          <w:szCs w:val="20"/>
          <w:shd w:val="clear" w:color="auto" w:fill="FFFFFF"/>
          <w:lang w:eastAsia="ru-RU"/>
        </w:rPr>
        <w:t xml:space="preserve">по </w:t>
      </w:r>
      <w:r w:rsidRPr="00196853">
        <w:rPr>
          <w:rFonts w:eastAsia="Times New Roman"/>
          <w:szCs w:val="20"/>
          <w:shd w:val="clear" w:color="auto" w:fill="FFFFFF"/>
          <w:lang w:eastAsia="ru-RU"/>
        </w:rPr>
        <w:t>вылову гидробионтов и морских водорослей в Северном рыбохозяйственном бассейне, их переработк</w:t>
      </w:r>
      <w:r w:rsidR="00CB57A4" w:rsidRPr="00196853">
        <w:rPr>
          <w:rFonts w:eastAsia="Times New Roman"/>
          <w:szCs w:val="20"/>
          <w:shd w:val="clear" w:color="auto" w:fill="FFFFFF"/>
          <w:lang w:eastAsia="ru-RU"/>
        </w:rPr>
        <w:t>е</w:t>
      </w:r>
      <w:r w:rsidRPr="00196853">
        <w:rPr>
          <w:rFonts w:eastAsia="Times New Roman"/>
          <w:szCs w:val="20"/>
          <w:shd w:val="clear" w:color="auto" w:fill="FFFFFF"/>
          <w:lang w:eastAsia="ru-RU"/>
        </w:rPr>
        <w:t xml:space="preserve"> и реализации. </w:t>
      </w:r>
    </w:p>
    <w:p w14:paraId="197EF0DF" w14:textId="4AC416C4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0"/>
          <w:shd w:val="clear" w:color="auto" w:fill="FFFFFF"/>
          <w:lang w:eastAsia="ru-RU"/>
        </w:rPr>
        <w:t xml:space="preserve">С 2017 года продолжается строительство рыболовных траулеров </w:t>
      </w:r>
      <w:r w:rsidRPr="00196853">
        <w:rPr>
          <w:rFonts w:eastAsia="Times New Roman"/>
          <w:szCs w:val="20"/>
          <w:shd w:val="clear" w:color="auto" w:fill="FFFFFF"/>
          <w:lang w:eastAsia="ru-RU"/>
        </w:rPr>
        <w:br/>
        <w:t xml:space="preserve">(12 единиц – сроки реализации инвестиционных проектов 2017-2023 годы) под инвестиционные квоты в рамках реализации Федерального закона </w:t>
      </w:r>
      <w:r w:rsidR="00CB57A4" w:rsidRPr="00196853">
        <w:rPr>
          <w:rFonts w:eastAsia="Times New Roman"/>
          <w:szCs w:val="20"/>
          <w:shd w:val="clear" w:color="auto" w:fill="FFFFFF"/>
          <w:lang w:eastAsia="ru-RU"/>
        </w:rPr>
        <w:br/>
      </w:r>
      <w:r w:rsidRPr="00196853">
        <w:rPr>
          <w:rFonts w:eastAsia="Times New Roman"/>
          <w:szCs w:val="20"/>
          <w:shd w:val="clear" w:color="auto" w:fill="FFFFFF"/>
          <w:lang w:eastAsia="ru-RU"/>
        </w:rPr>
        <w:t xml:space="preserve">от 20.12.2004 № 166-ФЗ «О рыболовстве и сохранении водных биологических ресурсов», что позволит </w:t>
      </w:r>
      <w:r w:rsidRPr="00196853">
        <w:rPr>
          <w:rFonts w:eastAsia="Times New Roman"/>
          <w:szCs w:val="28"/>
          <w:lang w:eastAsia="ru-RU"/>
        </w:rPr>
        <w:t xml:space="preserve">увеличить производство продукции с высокой добавленной стоимостью и сохранить развитие пищевой промышленности в базовом варианте прогноза. </w:t>
      </w:r>
    </w:p>
    <w:p w14:paraId="35EB5AED" w14:textId="3DD38413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Наиболее прибыльной сферой производства товаров и услуг остается сфера рыбоводства, рыболовства. Чистая прибыль организаций (без субъектов</w:t>
      </w:r>
      <w:r w:rsidR="00003608" w:rsidRPr="00196853">
        <w:rPr>
          <w:rFonts w:eastAsia="Times New Roman"/>
          <w:bCs/>
          <w:szCs w:val="28"/>
          <w:lang w:eastAsia="ru-RU"/>
        </w:rPr>
        <w:t xml:space="preserve"> </w:t>
      </w:r>
      <w:r w:rsidR="006B30BF" w:rsidRPr="00196853">
        <w:rPr>
          <w:rFonts w:eastAsia="Times New Roman"/>
          <w:bCs/>
          <w:szCs w:val="28"/>
          <w:lang w:eastAsia="ru-RU"/>
        </w:rPr>
        <w:t>МСП</w:t>
      </w:r>
      <w:r w:rsidRPr="00196853">
        <w:rPr>
          <w:rFonts w:eastAsia="Times New Roman"/>
          <w:bCs/>
          <w:szCs w:val="28"/>
          <w:lang w:eastAsia="ru-RU"/>
        </w:rPr>
        <w:t xml:space="preserve">) по виду экономической деятельности «Рыболовство и рыбоводство» составила 29 208,4 </w:t>
      </w:r>
      <w:r w:rsidR="004B29C7" w:rsidRPr="00196853">
        <w:rPr>
          <w:rFonts w:eastAsia="Times New Roman"/>
          <w:bCs/>
          <w:szCs w:val="28"/>
          <w:lang w:eastAsia="ru-RU"/>
        </w:rPr>
        <w:t>млн</w:t>
      </w:r>
      <w:r w:rsidRPr="00196853">
        <w:rPr>
          <w:rFonts w:eastAsia="Times New Roman"/>
          <w:bCs/>
          <w:szCs w:val="28"/>
          <w:lang w:eastAsia="ru-RU"/>
        </w:rPr>
        <w:t xml:space="preserve"> рублей. Средняя заработная плата в данной сфере остается одной из самых высоких в городе – 233,4 тыс. рублей (105,0% к 2021 году), которая в 2,4 раза превышает среднемесячную номинально начисленную заработную плату по городу (97,0 тыс. рублей).</w:t>
      </w:r>
    </w:p>
    <w:p w14:paraId="210C0D9E" w14:textId="738D7BAB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Однако, в 2022 году объем отгруженной продукции предприятиями рыболовства, рыбоводства в действующих ценах значительно снизился до </w:t>
      </w:r>
      <w:r w:rsidRPr="00196853">
        <w:rPr>
          <w:rFonts w:eastAsia="Times New Roman"/>
          <w:szCs w:val="28"/>
          <w:lang w:eastAsia="ru-RU"/>
        </w:rPr>
        <w:br/>
      </w:r>
      <w:r w:rsidRPr="00196853">
        <w:rPr>
          <w:color w:val="000000"/>
          <w:szCs w:val="28"/>
        </w:rPr>
        <w:t>73 144,7</w:t>
      </w:r>
      <w:r w:rsidRPr="00196853">
        <w:rPr>
          <w:rFonts w:eastAsia="Times New Roman"/>
          <w:szCs w:val="28"/>
          <w:lang w:eastAsia="ru-RU"/>
        </w:rPr>
        <w:t xml:space="preserve"> </w:t>
      </w:r>
      <w:r w:rsidR="004B29C7" w:rsidRPr="00196853">
        <w:rPr>
          <w:rFonts w:eastAsia="Times New Roman"/>
          <w:szCs w:val="28"/>
          <w:lang w:eastAsia="ru-RU"/>
        </w:rPr>
        <w:t>млн</w:t>
      </w:r>
      <w:r w:rsidRPr="00196853">
        <w:rPr>
          <w:rFonts w:eastAsia="Times New Roman"/>
          <w:szCs w:val="28"/>
          <w:lang w:eastAsia="ru-RU"/>
        </w:rPr>
        <w:t xml:space="preserve"> рублей (70,9% к 2021 году).</w:t>
      </w:r>
    </w:p>
    <w:p w14:paraId="66731FDE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Развитию рыбной промышленности в прогнозном периоде будет способствовать реализация инвестиционных проектов в рамках выделенных инвестквот. </w:t>
      </w:r>
    </w:p>
    <w:p w14:paraId="699A6DB3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В сфере рыболовства продолжается государственная поддержка организаций, занимающихся товарным выращиванием рыбы, в форме предоставления субсидии на возмещение части затрат на уплату процентов по кредитам, полученным в российских кредитных организациях на развитие аквакультуры, в том числе в рамках государственной программы Российской Федерации «Развитие рыбохозяйственного комплекса».</w:t>
      </w:r>
    </w:p>
    <w:p w14:paraId="646F5500" w14:textId="5E30E8C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С учетом вышеизложенного темп роста производственных показателей предприятий рыболовства, рыбоводства в 2024-2028 годах составит </w:t>
      </w:r>
      <w:r w:rsidR="007241D5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103,7-106,1% ежегодно.</w:t>
      </w:r>
    </w:p>
    <w:p w14:paraId="1E1CCD33" w14:textId="7473C3DE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Индекс производства в сфере обеспечения электрической энергией, газом и паром, кондиционирования воздуха с учетом областного индекса-дефлятора в 2022 году составил 99,6%. Объем производства в 2022 году по данному виду экономической деятельности составил 11,2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рублей, или 102,6% к </w:t>
      </w:r>
      <w:r w:rsidRPr="00196853">
        <w:rPr>
          <w:rFonts w:eastAsia="Times New Roman"/>
          <w:bCs/>
          <w:szCs w:val="28"/>
          <w:lang w:eastAsia="ru-RU"/>
        </w:rPr>
        <w:br/>
        <w:t xml:space="preserve">2021 году. На начало 2023 года количество организаций составило 37 единиц (92,5% к началу 2022 года). </w:t>
      </w:r>
    </w:p>
    <w:p w14:paraId="51F8DC17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lastRenderedPageBreak/>
        <w:t xml:space="preserve">В связи с тем, что основным потребителем теплоэнергии, сжиженного газа и воды является население, численность которого сохраняет устойчивую тенденцию к снижению, а большую часть электроэнергии потребляют промышленные предприятия, дальнейшее развитие сферы производства и распределения электроэнергии, газа и воды будет в большей степени зависеть от экономической активности и состояния промышленных предприятий города. Рост энергопотребления будет также сдерживать реализация мер по повышению энергоэффективности экономики, разработка и внедрение энергосберегающих технологий, выбытие неэффективных мощностей, сокращение потерь энергии. </w:t>
      </w:r>
    </w:p>
    <w:p w14:paraId="532051E5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Для развития материально-технической базы объектов электроснабжения, обеспечения энергетической безопасности, надежного и качественного электроснабжения существующих потребителей и перспективных площадок застройки, создания технической возможности для подключения к электрическим сетям новых потребителей в городе, повышения эффективности работы систем централизованного теплоснабжения и повышения надежности теплоснабжения потребителей реализуются инвестиционные проекты по строительству и реконструкции объектов электроснабжения Мурманского филиала ПАО «Россети Северо-Запад», филиала «КолАтомЭнергоСбыт», АО «МОЭСК». </w:t>
      </w:r>
    </w:p>
    <w:p w14:paraId="362ADA20" w14:textId="526FB0BE" w:rsidR="00050EAF" w:rsidRPr="00196853" w:rsidRDefault="00AB3B51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96853">
        <w:rPr>
          <w:szCs w:val="28"/>
          <w:lang w:eastAsia="ru-RU"/>
        </w:rPr>
        <w:t xml:space="preserve">Продолжается реализация программы перевода на закрытую систему теплоснабжения (горячего водоснабжения) многоквартирных домов (далее – МКД) в Ленинском административном округе, </w:t>
      </w:r>
      <w:r w:rsidRPr="00196853">
        <w:rPr>
          <w:szCs w:val="28"/>
        </w:rPr>
        <w:t xml:space="preserve">целью которой является приведение качества горячего водоснабжения в 447 МКД Ленинского административного округа в соответствие с установленными требованиями. Стоимость проекта </w:t>
      </w:r>
      <w:r w:rsidR="00447D71" w:rsidRPr="00196853">
        <w:rPr>
          <w:rFonts w:eastAsia="Times New Roman"/>
          <w:szCs w:val="28"/>
          <w:lang w:eastAsia="ru-RU"/>
        </w:rPr>
        <w:t>–</w:t>
      </w:r>
      <w:r w:rsidRPr="00196853">
        <w:rPr>
          <w:szCs w:val="28"/>
        </w:rPr>
        <w:t xml:space="preserve"> около 2,5 </w:t>
      </w:r>
      <w:r w:rsidR="00EE246C" w:rsidRPr="00196853">
        <w:rPr>
          <w:szCs w:val="28"/>
        </w:rPr>
        <w:t>млрд</w:t>
      </w:r>
      <w:r w:rsidRPr="00196853">
        <w:rPr>
          <w:szCs w:val="28"/>
        </w:rPr>
        <w:t xml:space="preserve"> рублей.</w:t>
      </w:r>
      <w:r w:rsidRPr="00196853">
        <w:rPr>
          <w:szCs w:val="28"/>
          <w:lang w:eastAsia="ru-RU"/>
        </w:rPr>
        <w:t xml:space="preserve"> </w:t>
      </w:r>
      <w:r w:rsidRPr="00196853">
        <w:rPr>
          <w:szCs w:val="28"/>
        </w:rPr>
        <w:t xml:space="preserve">В период 2021-2022 годов переведено 136 МКД на закрытую систему теплоснабжения. </w:t>
      </w:r>
    </w:p>
    <w:p w14:paraId="24FEDD16" w14:textId="77777777" w:rsidR="00050EAF" w:rsidRPr="00196853" w:rsidRDefault="00AB3B51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стадии реализации находится инвестиционный проект </w:t>
      </w:r>
      <w:r w:rsidRPr="00196853">
        <w:rPr>
          <w:rFonts w:eastAsia="Times New Roman"/>
          <w:szCs w:val="28"/>
          <w:lang w:eastAsia="ru-RU"/>
        </w:rPr>
        <w:br/>
        <w:t>АО «Мурманская ТЭЦ» по реконструкции и модернизации существующих источников теплоснабжения, повышению экологической и энергетической эффективности, обеспечению физической защиты предприятия, реконструкции тепловых сетей.</w:t>
      </w:r>
    </w:p>
    <w:p w14:paraId="60745834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Таким образом, в прогнозном периоде ожидается сохранение объема производства по виду деятельности «Обеспечение электрической энергией, газом и паром; кондиционирование воздуха», темп роста в 2024-2028 годах составит 104,1-117,6%.</w:t>
      </w:r>
    </w:p>
    <w:p w14:paraId="6A689A1B" w14:textId="2A4290A2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Объем производства в сфере водоснабжения, водоотведения, организации сбора и утилизации отходов, деятельности по ликвидации загрязнений составил в 2022 году 4,9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рублей, что ниже уровня 2021 года на 18,6%. Индекс производства составил 92,0%.</w:t>
      </w:r>
    </w:p>
    <w:p w14:paraId="49ECE822" w14:textId="513B02B4" w:rsidR="00050EAF" w:rsidRPr="00196853" w:rsidRDefault="00AB3B51">
      <w:pPr>
        <w:spacing w:after="0" w:line="240" w:lineRule="auto"/>
        <w:ind w:firstLine="709"/>
        <w:jc w:val="both"/>
        <w:rPr>
          <w:szCs w:val="28"/>
        </w:rPr>
      </w:pPr>
      <w:r w:rsidRPr="00196853">
        <w:rPr>
          <w:rFonts w:eastAsia="Times New Roman"/>
          <w:szCs w:val="28"/>
          <w:lang w:eastAsia="ru-RU"/>
        </w:rPr>
        <w:t xml:space="preserve">Перспективы развития в данной сфере связаны с </w:t>
      </w:r>
      <w:r w:rsidRPr="00196853">
        <w:rPr>
          <w:szCs w:val="28"/>
        </w:rPr>
        <w:t xml:space="preserve">реализацией программы по переключению систем водоснабжения, расположенных на Западном берегу Кольского залива, к централизованной системе водоснабжения города Мурманска. Целью программы является приведение качества питьевой воды в </w:t>
      </w:r>
      <w:r w:rsidRPr="00196853">
        <w:rPr>
          <w:szCs w:val="28"/>
        </w:rPr>
        <w:lastRenderedPageBreak/>
        <w:t xml:space="preserve">районах Дровяном и Абрам-Мысе </w:t>
      </w:r>
      <w:r w:rsidR="00EE246C" w:rsidRPr="00196853">
        <w:rPr>
          <w:szCs w:val="28"/>
        </w:rPr>
        <w:t xml:space="preserve">города Мурманска </w:t>
      </w:r>
      <w:r w:rsidRPr="00196853">
        <w:rPr>
          <w:szCs w:val="28"/>
        </w:rPr>
        <w:t>в соответствие с установленными требованиями.</w:t>
      </w:r>
    </w:p>
    <w:p w14:paraId="20923087" w14:textId="7A7BF738" w:rsidR="00050EAF" w:rsidRPr="00196853" w:rsidRDefault="00AB3B51">
      <w:pPr>
        <w:spacing w:after="0" w:line="240" w:lineRule="auto"/>
        <w:ind w:firstLine="709"/>
        <w:jc w:val="both"/>
        <w:rPr>
          <w:szCs w:val="28"/>
        </w:rPr>
      </w:pPr>
      <w:r w:rsidRPr="00196853">
        <w:rPr>
          <w:szCs w:val="28"/>
        </w:rPr>
        <w:t>Кроме того, в соответствии с поручением Президента Российской Федерации В.В. Путина о необходимости модернизации действующих котельных, работающих на угле и мазуте, при их переводе на биотопливо, и строительства новых котельных, использующих такое сырье, рассматривается вопрос заключения концессионного соглашения в отношении объектов производства, передачи и распределения тепловой энергии потребителям района Дровяно</w:t>
      </w:r>
      <w:r w:rsidR="007241D5" w:rsidRPr="00196853">
        <w:rPr>
          <w:szCs w:val="28"/>
        </w:rPr>
        <w:t>го</w:t>
      </w:r>
      <w:r w:rsidRPr="00196853">
        <w:rPr>
          <w:szCs w:val="28"/>
        </w:rPr>
        <w:t xml:space="preserve"> города Мурманска.</w:t>
      </w:r>
    </w:p>
    <w:p w14:paraId="235C6C28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прогнозном периоде ожидается сохранение объема производства по виду деятельности «Водоснабжение, водоотведение, организация сбора и утилизация отходов, деятельность по ликвидации загрязнений», темп роста </w:t>
      </w:r>
      <w:r w:rsidRPr="00196853">
        <w:rPr>
          <w:rFonts w:eastAsia="Times New Roman"/>
          <w:szCs w:val="28"/>
          <w:lang w:eastAsia="ru-RU"/>
        </w:rPr>
        <w:br/>
        <w:t xml:space="preserve">в 2024-2028 годах составит 103,8-125,4%. </w:t>
      </w:r>
    </w:p>
    <w:p w14:paraId="2BAE0E74" w14:textId="77777777" w:rsidR="00050EAF" w:rsidRPr="00196853" w:rsidRDefault="00AB3B51">
      <w:pPr>
        <w:pStyle w:val="Afff1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196853">
        <w:rPr>
          <w:color w:val="000000"/>
          <w:sz w:val="28"/>
          <w:szCs w:val="28"/>
        </w:rPr>
        <w:t>Устойчивому развитию города Мурманска в среднесрочной перспективе будет способствовать реализация задач, которые можно разделить на первоочередные и стратегические.</w:t>
      </w:r>
    </w:p>
    <w:p w14:paraId="4F6D3C66" w14:textId="77777777" w:rsidR="00050EAF" w:rsidRPr="00196853" w:rsidRDefault="00AB3B51">
      <w:pPr>
        <w:pStyle w:val="Afff1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196853">
        <w:rPr>
          <w:color w:val="000000"/>
          <w:sz w:val="28"/>
          <w:szCs w:val="28"/>
        </w:rPr>
        <w:t>К первоочередным задачам относятся адаптация экономики в условиях внешнеэкономического давления.</w:t>
      </w:r>
    </w:p>
    <w:p w14:paraId="2CB3011A" w14:textId="2A9F149D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color w:val="000000"/>
          <w:szCs w:val="28"/>
        </w:rPr>
        <w:t>В первую очередь этому будет способствовать реализация одобренного</w:t>
      </w:r>
      <w:r w:rsidRPr="00196853">
        <w:rPr>
          <w:rFonts w:eastAsia="Times New Roman"/>
          <w:szCs w:val="28"/>
          <w:lang w:eastAsia="ru-RU"/>
        </w:rPr>
        <w:t xml:space="preserve"> </w:t>
      </w:r>
      <w:r w:rsidR="007241D5" w:rsidRPr="00196853">
        <w:rPr>
          <w:rFonts w:eastAsia="Times New Roman"/>
          <w:szCs w:val="28"/>
          <w:lang w:eastAsia="ru-RU"/>
        </w:rPr>
        <w:t>п</w:t>
      </w:r>
      <w:r w:rsidRPr="00196853">
        <w:rPr>
          <w:rFonts w:eastAsia="Times New Roman"/>
          <w:szCs w:val="28"/>
          <w:lang w:eastAsia="ru-RU"/>
        </w:rPr>
        <w:t xml:space="preserve">лана первоочередных действий по обеспечению устойчивого социально-экономического развития Мурманской области (далее – План), который включает более 60 мер поддержки во всех отраслях. Основной задачей Плана является облегчение и ускорение адаптации экономики к новым условиям. </w:t>
      </w:r>
    </w:p>
    <w:p w14:paraId="6A3E196F" w14:textId="152D3672" w:rsidR="00050EAF" w:rsidRPr="00196853" w:rsidRDefault="00AB3B51">
      <w:pPr>
        <w:pStyle w:val="Afff1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196853">
        <w:rPr>
          <w:color w:val="000000"/>
          <w:sz w:val="28"/>
          <w:szCs w:val="28"/>
        </w:rPr>
        <w:t xml:space="preserve">Достижению стратегических задач, обеспечивающих условия для дальнейшего развития экономики региона в среднесрочной перспективе, будет способствовать реализация национальных проектов и выполнение задач, поставленных в </w:t>
      </w:r>
      <w:r w:rsidR="005E5216" w:rsidRPr="005E5216">
        <w:rPr>
          <w:color w:val="000000"/>
          <w:sz w:val="28"/>
          <w:szCs w:val="28"/>
        </w:rPr>
        <w:t>Указ</w:t>
      </w:r>
      <w:r w:rsidR="005E5216">
        <w:rPr>
          <w:color w:val="000000"/>
          <w:sz w:val="28"/>
          <w:szCs w:val="28"/>
        </w:rPr>
        <w:t>е</w:t>
      </w:r>
      <w:r w:rsidR="005E5216" w:rsidRPr="005E5216">
        <w:rPr>
          <w:color w:val="000000"/>
          <w:sz w:val="28"/>
          <w:szCs w:val="28"/>
        </w:rPr>
        <w:t xml:space="preserve">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</w:r>
      <w:r w:rsidRPr="00196853">
        <w:rPr>
          <w:color w:val="000000"/>
          <w:sz w:val="28"/>
          <w:szCs w:val="28"/>
        </w:rPr>
        <w:t>.</w:t>
      </w:r>
    </w:p>
    <w:p w14:paraId="6B62B31A" w14:textId="77777777" w:rsidR="00050EAF" w:rsidRPr="00196853" w:rsidRDefault="00AB3B51">
      <w:pPr>
        <w:pStyle w:val="Afff1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196853">
        <w:rPr>
          <w:color w:val="000000"/>
          <w:sz w:val="28"/>
          <w:szCs w:val="28"/>
        </w:rPr>
        <w:t>Социально-экономическое развитие города Мурманска в среднесрочной перспективе будет также определяться эффективностью реализации мер, направленных на развитие импортозамещения, повышение конкурентоспособности, стимулирование инвестиционной активности, стабилизацию ситуации на рынке труда.</w:t>
      </w:r>
    </w:p>
    <w:p w14:paraId="447DEF58" w14:textId="77777777" w:rsidR="00050EAF" w:rsidRPr="00196853" w:rsidRDefault="00AB3B51">
      <w:pPr>
        <w:pStyle w:val="Afff1"/>
        <w:shd w:val="clear" w:color="auto" w:fill="FFFFF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196853">
        <w:rPr>
          <w:color w:val="000000"/>
          <w:sz w:val="28"/>
          <w:szCs w:val="28"/>
        </w:rPr>
        <w:t>Основным механизмом решения поставленных задач будет реализация национальных проектов и мероприятий муниципальных программ города Мурманска.</w:t>
      </w:r>
    </w:p>
    <w:p w14:paraId="2E53E966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Кроме того, к стратегическим задачам следует отнести планируемое развитие опорных арктических населенных пунктов. В соответствии с поручением Президента РФ В.В. Путина от 18.08.2023 № Пр-1626 необходимо подготовить мастер-планы развития для опорных арктических населенных пунктов до 2035 года. Практическую реализацию необходимо начать уже с 2025 года. Город Мурманск будет входить в состав Мурманской агломерации.</w:t>
      </w:r>
    </w:p>
    <w:p w14:paraId="642DAD24" w14:textId="61EABDE0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Планируется ряд мер господдержки опорным населенным пунктам АЗ</w:t>
      </w:r>
      <w:r w:rsidR="00CD34EA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 xml:space="preserve">РФ, которые будут направлены на сохранение опорных населенных пунктов </w:t>
      </w:r>
      <w:r w:rsidRPr="00196853">
        <w:rPr>
          <w:rFonts w:eastAsia="Times New Roman"/>
          <w:szCs w:val="28"/>
          <w:lang w:eastAsia="ru-RU"/>
        </w:rPr>
        <w:lastRenderedPageBreak/>
        <w:t>как важнейших населенных центров Арктики. Пакет мер будет включать в себя меры по комфортизации городской среды и ликвидации последствий сокращения численности населения в последние десятилетия, а также по обеспечению социально-экономического развития квалифицированных кадров.</w:t>
      </w:r>
    </w:p>
    <w:p w14:paraId="47583C08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Благодаря указанным мерам удастся стабилизировать ситуацию в экономике.</w:t>
      </w:r>
    </w:p>
    <w:p w14:paraId="1F03E5B6" w14:textId="6EC55F20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Таким образом, в базовом варианте прогноза планируется сохранение роста индекса промышленного производства на уровне 101-103%. Объем отгруженных товаров собственного производства, выполненных работ и услуг собственными силами по видам деятельности, относящимся к промышленному производству по крупным и средним предприятиям, в 2028 году предположительно составит 196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</w:t>
      </w:r>
      <w:r w:rsidR="00E87379">
        <w:rPr>
          <w:rFonts w:eastAsia="Times New Roman"/>
          <w:bCs/>
          <w:szCs w:val="28"/>
          <w:lang w:eastAsia="ru-RU"/>
        </w:rPr>
        <w:t>лей</w:t>
      </w:r>
      <w:r w:rsidRPr="00196853">
        <w:rPr>
          <w:rFonts w:eastAsia="Times New Roman"/>
          <w:bCs/>
          <w:szCs w:val="28"/>
          <w:lang w:eastAsia="ru-RU"/>
        </w:rPr>
        <w:t xml:space="preserve"> в консервативном варианте прогноза, в базовом - 235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</w:t>
      </w:r>
      <w:r w:rsidR="00D85CE9" w:rsidRPr="00196853">
        <w:rPr>
          <w:rFonts w:eastAsia="Times New Roman"/>
          <w:bCs/>
          <w:szCs w:val="28"/>
          <w:lang w:eastAsia="ru-RU"/>
        </w:rPr>
        <w:t>лей</w:t>
      </w:r>
      <w:r w:rsidRPr="00196853">
        <w:rPr>
          <w:rFonts w:eastAsia="Times New Roman"/>
          <w:bCs/>
          <w:szCs w:val="28"/>
          <w:lang w:eastAsia="ru-RU"/>
        </w:rPr>
        <w:t>.</w:t>
      </w:r>
    </w:p>
    <w:p w14:paraId="739032AF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К потенциальным рискам, которые могут повлечь за собой недостижение прогнозных показателей, можно отнести:</w:t>
      </w:r>
    </w:p>
    <w:p w14:paraId="7DF54CEC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- сохранение неопределенности экономической ситуации, рисков, возникших вследствие санкционного давления;</w:t>
      </w:r>
    </w:p>
    <w:p w14:paraId="4694E28F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- рост цен на импортное сырье, материалы и оборудование, отказ от сотрудничества зарубежных партнеров на фоне санкций;</w:t>
      </w:r>
    </w:p>
    <w:p w14:paraId="58C46648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- сохраняющиеся санитарно-эпидемиологические риски;</w:t>
      </w:r>
    </w:p>
    <w:p w14:paraId="0194CC4D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- нестабильный курс рубля;</w:t>
      </w:r>
    </w:p>
    <w:p w14:paraId="446E47EA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- невысокий уровень потребительского спроса на фоне сокращения реальных доходов населения и ограничения поставок импортных товаров; </w:t>
      </w:r>
    </w:p>
    <w:p w14:paraId="55C9C0B6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- отсрочка реализации инвестиционных проектов на территории города Мурманска;</w:t>
      </w:r>
    </w:p>
    <w:p w14:paraId="37F2F037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- принятие собственниками предприятий на территории города Мурманска управленческих решений, которые могут оказать негативное влияние на социально-экономическое положение города.</w:t>
      </w:r>
    </w:p>
    <w:p w14:paraId="7DF64F9C" w14:textId="77777777" w:rsidR="00050EAF" w:rsidRPr="00196853" w:rsidRDefault="00050EAF">
      <w:pPr>
        <w:spacing w:after="0" w:line="240" w:lineRule="auto"/>
        <w:ind w:firstLine="708"/>
        <w:jc w:val="center"/>
        <w:rPr>
          <w:rFonts w:eastAsia="Times New Roman"/>
          <w:bCs/>
          <w:szCs w:val="28"/>
          <w:lang w:eastAsia="ru-RU"/>
        </w:rPr>
      </w:pPr>
    </w:p>
    <w:p w14:paraId="6D590782" w14:textId="77777777" w:rsidR="00050EAF" w:rsidRPr="00196853" w:rsidRDefault="00AB3B51">
      <w:pPr>
        <w:spacing w:after="0" w:line="240" w:lineRule="auto"/>
        <w:ind w:firstLine="708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Рынок товаров и услуг</w:t>
      </w:r>
    </w:p>
    <w:p w14:paraId="0B81FF8A" w14:textId="77777777" w:rsidR="00050EAF" w:rsidRPr="00196853" w:rsidRDefault="00050EAF">
      <w:pPr>
        <w:spacing w:after="0" w:line="240" w:lineRule="auto"/>
        <w:ind w:firstLine="708"/>
        <w:jc w:val="center"/>
        <w:rPr>
          <w:rFonts w:eastAsia="Times New Roman"/>
          <w:szCs w:val="28"/>
          <w:lang w:eastAsia="ru-RU"/>
        </w:rPr>
      </w:pPr>
    </w:p>
    <w:p w14:paraId="1535079C" w14:textId="77777777" w:rsidR="00050EAF" w:rsidRPr="00196853" w:rsidRDefault="00AB3B51">
      <w:pPr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На потребительском рынке города Мурманска сохраняется стабильная ситуация, осуществляется строительство и модернизация торговых объектов. В его структуре преобладает сфера торговли, где зарегистрирована третья часть всех организаций, действующих на территории муниципального образования. </w:t>
      </w:r>
    </w:p>
    <w:p w14:paraId="2E71A12C" w14:textId="3DC6EAFF" w:rsidR="00050EAF" w:rsidRPr="00196853" w:rsidRDefault="00AB3B51" w:rsidP="006B30BF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В 2022 году в городе функционировало 1</w:t>
      </w:r>
      <w:r w:rsidR="006B30BF" w:rsidRPr="00196853">
        <w:rPr>
          <w:rFonts w:eastAsia="Times New Roman"/>
          <w:szCs w:val="28"/>
          <w:lang w:eastAsia="ru-RU"/>
        </w:rPr>
        <w:t> </w:t>
      </w:r>
      <w:r w:rsidRPr="00196853">
        <w:rPr>
          <w:rFonts w:eastAsia="Times New Roman"/>
          <w:szCs w:val="28"/>
          <w:lang w:eastAsia="ru-RU"/>
        </w:rPr>
        <w:t>886 объектов розничной торговли, из них: 1</w:t>
      </w:r>
      <w:r w:rsidR="006B30BF" w:rsidRPr="00196853">
        <w:rPr>
          <w:rFonts w:eastAsia="Times New Roman"/>
          <w:szCs w:val="28"/>
          <w:lang w:eastAsia="ru-RU"/>
        </w:rPr>
        <w:t> </w:t>
      </w:r>
      <w:r w:rsidRPr="00196853">
        <w:rPr>
          <w:rFonts w:eastAsia="Times New Roman"/>
          <w:szCs w:val="28"/>
          <w:lang w:eastAsia="ru-RU"/>
        </w:rPr>
        <w:t xml:space="preserve">555 стационарных магазинов (из них </w:t>
      </w:r>
      <w:r w:rsidR="005C3FB8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754 продовольственных и 801 непродовольственных), 203 нестационарных торговых объекта (кроме нестационарных торговых объектов (далее – НТО</w:t>
      </w:r>
      <w:r w:rsidR="007241D5" w:rsidRPr="00196853">
        <w:rPr>
          <w:rFonts w:eastAsia="Times New Roman"/>
          <w:szCs w:val="28"/>
          <w:lang w:eastAsia="ru-RU"/>
        </w:rPr>
        <w:t>)</w:t>
      </w:r>
      <w:r w:rsidRPr="00196853">
        <w:rPr>
          <w:rFonts w:eastAsia="Times New Roman"/>
          <w:szCs w:val="28"/>
          <w:lang w:eastAsia="ru-RU"/>
        </w:rPr>
        <w:t>, реализующих продукцию общественного питания) и 128 аптечных киосков. Более 21% стационарных торговых объектов приходится на продовольственные и промышленные магазины федеральных торговых сетей.</w:t>
      </w:r>
    </w:p>
    <w:p w14:paraId="5840E2FC" w14:textId="39D7925B" w:rsidR="00050EAF" w:rsidRPr="00196853" w:rsidRDefault="00AB3B51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По предварительной оценке, в 2023 </w:t>
      </w:r>
      <w:r w:rsidR="007241D5" w:rsidRPr="00196853">
        <w:rPr>
          <w:rFonts w:eastAsia="Times New Roman"/>
          <w:szCs w:val="28"/>
          <w:lang w:eastAsia="ru-RU"/>
        </w:rPr>
        <w:t xml:space="preserve">году </w:t>
      </w:r>
      <w:r w:rsidRPr="00196853">
        <w:rPr>
          <w:rFonts w:eastAsia="Times New Roman"/>
          <w:szCs w:val="28"/>
          <w:lang w:eastAsia="ru-RU"/>
        </w:rPr>
        <w:t xml:space="preserve">количество объектов розничной торговли составит </w:t>
      </w:r>
      <w:bookmarkStart w:id="0" w:name="_Hlk148514363"/>
      <w:r w:rsidRPr="00196853">
        <w:rPr>
          <w:rFonts w:eastAsia="Times New Roman"/>
          <w:szCs w:val="28"/>
          <w:lang w:eastAsia="ru-RU"/>
        </w:rPr>
        <w:t xml:space="preserve">1 889 </w:t>
      </w:r>
      <w:r w:rsidR="00325D02" w:rsidRPr="00196853">
        <w:rPr>
          <w:rFonts w:eastAsia="Times New Roman"/>
          <w:szCs w:val="28"/>
          <w:lang w:eastAsia="ru-RU"/>
        </w:rPr>
        <w:t>в связи</w:t>
      </w:r>
      <w:r w:rsidRPr="00196853">
        <w:rPr>
          <w:rFonts w:eastAsia="Times New Roman"/>
          <w:szCs w:val="28"/>
          <w:lang w:eastAsia="ru-RU"/>
        </w:rPr>
        <w:t xml:space="preserve"> </w:t>
      </w:r>
      <w:r w:rsidR="005153A0" w:rsidRPr="00196853">
        <w:rPr>
          <w:rFonts w:eastAsia="Times New Roman"/>
          <w:szCs w:val="28"/>
          <w:lang w:eastAsia="ru-RU"/>
        </w:rPr>
        <w:t xml:space="preserve">с </w:t>
      </w:r>
      <w:r w:rsidRPr="00196853">
        <w:rPr>
          <w:rFonts w:eastAsia="Times New Roman"/>
          <w:szCs w:val="28"/>
          <w:lang w:eastAsia="ru-RU"/>
        </w:rPr>
        <w:t>незначительн</w:t>
      </w:r>
      <w:r w:rsidR="005153A0" w:rsidRPr="00196853">
        <w:rPr>
          <w:rFonts w:eastAsia="Times New Roman"/>
          <w:szCs w:val="28"/>
          <w:lang w:eastAsia="ru-RU"/>
        </w:rPr>
        <w:t>ым</w:t>
      </w:r>
      <w:r w:rsidRPr="00196853">
        <w:rPr>
          <w:rFonts w:eastAsia="Times New Roman"/>
          <w:szCs w:val="28"/>
          <w:lang w:eastAsia="ru-RU"/>
        </w:rPr>
        <w:t xml:space="preserve"> снижени</w:t>
      </w:r>
      <w:r w:rsidR="005153A0" w:rsidRPr="00196853">
        <w:rPr>
          <w:rFonts w:eastAsia="Times New Roman"/>
          <w:szCs w:val="28"/>
          <w:lang w:eastAsia="ru-RU"/>
        </w:rPr>
        <w:t>ем</w:t>
      </w:r>
      <w:r w:rsidRPr="00196853">
        <w:rPr>
          <w:rFonts w:eastAsia="Times New Roman"/>
          <w:szCs w:val="28"/>
          <w:lang w:eastAsia="ru-RU"/>
        </w:rPr>
        <w:t xml:space="preserve"> количества стационарных и увеличени</w:t>
      </w:r>
      <w:r w:rsidR="005153A0" w:rsidRPr="00196853">
        <w:rPr>
          <w:rFonts w:eastAsia="Times New Roman"/>
          <w:szCs w:val="28"/>
          <w:lang w:eastAsia="ru-RU"/>
        </w:rPr>
        <w:t>ем</w:t>
      </w:r>
      <w:r w:rsidRPr="00196853">
        <w:rPr>
          <w:rFonts w:eastAsia="Times New Roman"/>
          <w:szCs w:val="28"/>
          <w:lang w:eastAsia="ru-RU"/>
        </w:rPr>
        <w:t xml:space="preserve"> </w:t>
      </w:r>
      <w:bookmarkEnd w:id="0"/>
      <w:r w:rsidR="007241D5" w:rsidRPr="00196853">
        <w:rPr>
          <w:rFonts w:eastAsia="Times New Roman"/>
          <w:szCs w:val="28"/>
          <w:lang w:eastAsia="ru-RU"/>
        </w:rPr>
        <w:t>НТО</w:t>
      </w:r>
      <w:r w:rsidRPr="00196853">
        <w:rPr>
          <w:rFonts w:eastAsia="Times New Roman"/>
          <w:szCs w:val="28"/>
          <w:lang w:eastAsia="ru-RU"/>
        </w:rPr>
        <w:t>. Прогноз на 2024-2028</w:t>
      </w:r>
      <w:r w:rsidR="007241D5" w:rsidRPr="00196853">
        <w:rPr>
          <w:rFonts w:eastAsia="Times New Roman"/>
          <w:szCs w:val="28"/>
          <w:lang w:eastAsia="ru-RU"/>
        </w:rPr>
        <w:t xml:space="preserve"> годы</w:t>
      </w:r>
      <w:r w:rsidRPr="00196853">
        <w:rPr>
          <w:rFonts w:eastAsia="Times New Roman"/>
          <w:szCs w:val="28"/>
          <w:lang w:eastAsia="ru-RU"/>
        </w:rPr>
        <w:t xml:space="preserve"> имеет также </w:t>
      </w:r>
      <w:r w:rsidRPr="00196853">
        <w:rPr>
          <w:rFonts w:eastAsia="Times New Roman"/>
          <w:szCs w:val="28"/>
          <w:lang w:eastAsia="ru-RU"/>
        </w:rPr>
        <w:lastRenderedPageBreak/>
        <w:t xml:space="preserve">умеренную положительную динамику, учитывающую количество планируемых к вводу в эксплуатацию стационарных объектов и меры, направленные на увеличение количества НТО (определение новых мест размещения НТО, возмещение затрат на приобретение новых НТО, на технологическое присоединение и пр.). </w:t>
      </w:r>
    </w:p>
    <w:p w14:paraId="4C50BAC2" w14:textId="77ADCF3B" w:rsidR="00050EAF" w:rsidRPr="00196853" w:rsidRDefault="00AB3B51">
      <w:pPr>
        <w:pStyle w:val="affb"/>
        <w:shd w:val="clear" w:color="auto" w:fill="FFFFFF"/>
        <w:spacing w:before="0" w:after="0"/>
        <w:ind w:firstLine="708"/>
        <w:jc w:val="both"/>
        <w:rPr>
          <w:color w:val="030000"/>
          <w:sz w:val="28"/>
          <w:szCs w:val="28"/>
        </w:rPr>
      </w:pPr>
      <w:r w:rsidRPr="00196853">
        <w:rPr>
          <w:color w:val="030000"/>
          <w:sz w:val="28"/>
          <w:szCs w:val="28"/>
        </w:rPr>
        <w:t xml:space="preserve">Обеспеченность населения торговыми площадями (с учетом стационарных торговых объектов) в 2022 году составляла 1 147,1 кв.м на </w:t>
      </w:r>
      <w:r w:rsidR="006B30BF" w:rsidRPr="00196853">
        <w:rPr>
          <w:color w:val="030000"/>
          <w:sz w:val="28"/>
          <w:szCs w:val="28"/>
        </w:rPr>
        <w:br/>
      </w:r>
      <w:r w:rsidRPr="00196853">
        <w:rPr>
          <w:color w:val="030000"/>
          <w:sz w:val="28"/>
          <w:szCs w:val="28"/>
        </w:rPr>
        <w:t>1</w:t>
      </w:r>
      <w:r w:rsidR="006B30BF" w:rsidRPr="00196853">
        <w:rPr>
          <w:color w:val="030000"/>
          <w:sz w:val="28"/>
          <w:szCs w:val="28"/>
        </w:rPr>
        <w:t> </w:t>
      </w:r>
      <w:r w:rsidRPr="00196853">
        <w:rPr>
          <w:color w:val="030000"/>
          <w:sz w:val="28"/>
          <w:szCs w:val="28"/>
        </w:rPr>
        <w:t xml:space="preserve">000 жителей, что превышало действующий норматив в 1,7 раза. </w:t>
      </w:r>
      <w:r w:rsidR="006B30BF" w:rsidRPr="00196853">
        <w:rPr>
          <w:color w:val="030000"/>
          <w:sz w:val="28"/>
          <w:szCs w:val="28"/>
        </w:rPr>
        <w:br/>
      </w:r>
      <w:r w:rsidRPr="00196853">
        <w:rPr>
          <w:color w:val="030000"/>
          <w:sz w:val="28"/>
          <w:szCs w:val="28"/>
        </w:rPr>
        <w:t xml:space="preserve">В 2023-2028 годах не ожидается значительного увеличения площади торговых объектов в связи с умеренными темпами строительства стационарных торговых объектов. </w:t>
      </w:r>
    </w:p>
    <w:p w14:paraId="50197CD1" w14:textId="0D60A032" w:rsidR="00050EAF" w:rsidRPr="00196853" w:rsidRDefault="00AB3B51">
      <w:pPr>
        <w:pStyle w:val="af6"/>
        <w:spacing w:after="0" w:line="240" w:lineRule="auto"/>
        <w:ind w:left="0" w:firstLine="709"/>
        <w:jc w:val="both"/>
        <w:rPr>
          <w:szCs w:val="28"/>
        </w:rPr>
      </w:pPr>
      <w:r w:rsidRPr="00196853">
        <w:rPr>
          <w:rFonts w:eastAsia="Times New Roman"/>
          <w:szCs w:val="28"/>
          <w:lang w:eastAsia="ru-RU"/>
        </w:rPr>
        <w:t xml:space="preserve">Оборот розничной торговли (включая субъекты малого предпринимательства) по итогам 2022 года составил 89,5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рублей, индекс физического объема составил 99,8% (в сопоставимых ценах). Оценка и прогноз объема оборота розничной торговли демонстрируют положительную динамику и свидетельствуют об увеличении платежеспособного спроса населения при умеренном росте цен на товары.</w:t>
      </w:r>
    </w:p>
    <w:p w14:paraId="7CD63DAE" w14:textId="3EDB96D1" w:rsidR="00050EAF" w:rsidRPr="00196853" w:rsidRDefault="00AB3B51">
      <w:pPr>
        <w:spacing w:after="0" w:line="240" w:lineRule="auto"/>
        <w:ind w:firstLine="709"/>
        <w:jc w:val="both"/>
        <w:rPr>
          <w:szCs w:val="28"/>
        </w:rPr>
      </w:pPr>
      <w:r w:rsidRPr="00196853">
        <w:rPr>
          <w:szCs w:val="28"/>
        </w:rPr>
        <w:t xml:space="preserve">Сфера общественного питания включает 281 предприятие, в том числе 172 </w:t>
      </w:r>
      <w:r w:rsidR="00356EC2" w:rsidRPr="00196853">
        <w:rPr>
          <w:rFonts w:eastAsia="Times New Roman"/>
          <w:szCs w:val="28"/>
          <w:lang w:eastAsia="ru-RU"/>
        </w:rPr>
        <w:t>–</w:t>
      </w:r>
      <w:r w:rsidRPr="00196853">
        <w:rPr>
          <w:szCs w:val="28"/>
        </w:rPr>
        <w:t xml:space="preserve"> рестораны, кафе, бары, 22 </w:t>
      </w:r>
      <w:r w:rsidR="00356EC2" w:rsidRPr="00196853">
        <w:rPr>
          <w:rFonts w:eastAsia="Times New Roman"/>
          <w:szCs w:val="28"/>
          <w:lang w:eastAsia="ru-RU"/>
        </w:rPr>
        <w:t>–</w:t>
      </w:r>
      <w:r w:rsidRPr="00196853">
        <w:rPr>
          <w:szCs w:val="28"/>
        </w:rPr>
        <w:t xml:space="preserve"> столовые, закусочные, 83 </w:t>
      </w:r>
      <w:r w:rsidR="00356EC2" w:rsidRPr="00196853">
        <w:rPr>
          <w:rFonts w:eastAsia="Times New Roman"/>
          <w:szCs w:val="28"/>
          <w:lang w:eastAsia="ru-RU"/>
        </w:rPr>
        <w:t>–</w:t>
      </w:r>
      <w:r w:rsidRPr="00196853">
        <w:rPr>
          <w:szCs w:val="28"/>
        </w:rPr>
        <w:t xml:space="preserve"> предприятия общественного питания закрытого типа и четыре мобильных объекта, реализующих продукцию общественного питания. По оценке на 2023 год количество предприятий увеличится до 290 объектов, дальнейший прогноз предполагает ежегодное увеличение на три-четыре объекта, главным образом за счет роста популярности мобильных объектов общественного питания (фудтраков).</w:t>
      </w:r>
    </w:p>
    <w:p w14:paraId="420941A9" w14:textId="288DC8F1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Объем потребления платных услуг населением в 2022 году составил </w:t>
      </w:r>
      <w:r w:rsidRPr="00196853">
        <w:rPr>
          <w:rFonts w:eastAsia="Times New Roman"/>
          <w:szCs w:val="28"/>
          <w:lang w:eastAsia="ru-RU"/>
        </w:rPr>
        <w:br/>
        <w:t xml:space="preserve">29,9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рублей, индекс физического объема – 103,1% (в сопоставимых ценах). Ожидаемый объем платных услуг населению прогнозируется с умеренной положительной динамикой. Данная тенденция обусловлена незначительным ростом цен на бытовые услуги в связи с высокой конкуренцией и перенасыщением рынка.</w:t>
      </w:r>
    </w:p>
    <w:p w14:paraId="7828B733" w14:textId="75B8DD94" w:rsidR="00050EAF" w:rsidRPr="00196853" w:rsidRDefault="00AB3B51">
      <w:pPr>
        <w:spacing w:after="0" w:line="240" w:lineRule="auto"/>
        <w:ind w:firstLine="567"/>
        <w:jc w:val="both"/>
        <w:rPr>
          <w:szCs w:val="28"/>
        </w:rPr>
      </w:pPr>
      <w:r w:rsidRPr="00196853">
        <w:rPr>
          <w:szCs w:val="28"/>
        </w:rPr>
        <w:t xml:space="preserve">Инфраструктура гостеприимства города включает 45 объектов коллективного размещения (гостиницы, отели и мини-отели, хостелы). Число размещенных в них туристов за </w:t>
      </w:r>
      <w:r w:rsidR="007241D5" w:rsidRPr="00196853">
        <w:rPr>
          <w:szCs w:val="28"/>
        </w:rPr>
        <w:t>три</w:t>
      </w:r>
      <w:r w:rsidRPr="00196853">
        <w:rPr>
          <w:szCs w:val="28"/>
        </w:rPr>
        <w:t xml:space="preserve"> года выросло на 84%, с 96,5 тыс. человек в 2020 году до 177,7 тыс. человек в 2022 году. Несмотря на увеличивающийся поток туристов, в среднесрочном периоде не прогнозируется значительного роста количества объектов коллективного размещения. Сдерживающим фактором является стремительно развивающийся рынок аренды жилья.</w:t>
      </w:r>
    </w:p>
    <w:p w14:paraId="4D091251" w14:textId="77777777" w:rsidR="00050EAF" w:rsidRPr="00196853" w:rsidRDefault="00050EAF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14:paraId="72E5D3C8" w14:textId="77777777" w:rsidR="00F50B11" w:rsidRPr="00196853" w:rsidRDefault="00F50B11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14:paraId="701091C1" w14:textId="62F52DAB" w:rsidR="00050EAF" w:rsidRPr="00196853" w:rsidRDefault="00AB3B51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Малое и среднее предпринимательство</w:t>
      </w:r>
    </w:p>
    <w:p w14:paraId="46B47B45" w14:textId="77777777" w:rsidR="00050EAF" w:rsidRPr="00196853" w:rsidRDefault="00050EAF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14:paraId="14E9DE1C" w14:textId="7E0CC120" w:rsidR="00050EAF" w:rsidRPr="00196853" w:rsidRDefault="00AB3B51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96853">
        <w:rPr>
          <w:rFonts w:ascii="Times New Roman" w:hAnsi="Times New Roman"/>
          <w:sz w:val="28"/>
          <w:szCs w:val="28"/>
        </w:rPr>
        <w:t xml:space="preserve">По данным Единого реестра субъектов </w:t>
      </w:r>
      <w:r w:rsidR="007241D5" w:rsidRPr="00196853">
        <w:rPr>
          <w:rFonts w:ascii="Times New Roman" w:hAnsi="Times New Roman"/>
          <w:sz w:val="28"/>
          <w:szCs w:val="28"/>
        </w:rPr>
        <w:t>МСП</w:t>
      </w:r>
      <w:r w:rsidRPr="00196853">
        <w:rPr>
          <w:rFonts w:ascii="Times New Roman" w:hAnsi="Times New Roman"/>
          <w:sz w:val="28"/>
          <w:szCs w:val="28"/>
        </w:rPr>
        <w:t xml:space="preserve"> количество субъектов на 01.01.2023 составило 14 306 единиц (что на 0,7% выше уровня 2021 года), в том числе 6</w:t>
      </w:r>
      <w:r w:rsidR="00EE246C" w:rsidRPr="00196853">
        <w:rPr>
          <w:rFonts w:ascii="Times New Roman" w:hAnsi="Times New Roman"/>
          <w:sz w:val="28"/>
          <w:szCs w:val="28"/>
        </w:rPr>
        <w:t xml:space="preserve"> </w:t>
      </w:r>
      <w:r w:rsidRPr="00196853">
        <w:rPr>
          <w:rFonts w:ascii="Times New Roman" w:hAnsi="Times New Roman"/>
          <w:sz w:val="28"/>
          <w:szCs w:val="28"/>
        </w:rPr>
        <w:t>265 юридических лиц и 8</w:t>
      </w:r>
      <w:r w:rsidR="00943DF2" w:rsidRPr="00196853">
        <w:rPr>
          <w:rFonts w:ascii="Times New Roman" w:hAnsi="Times New Roman"/>
          <w:sz w:val="28"/>
          <w:szCs w:val="28"/>
        </w:rPr>
        <w:t xml:space="preserve"> </w:t>
      </w:r>
      <w:r w:rsidRPr="00196853">
        <w:rPr>
          <w:rFonts w:ascii="Times New Roman" w:hAnsi="Times New Roman"/>
          <w:sz w:val="28"/>
          <w:szCs w:val="28"/>
        </w:rPr>
        <w:t>041 индивидуальны</w:t>
      </w:r>
      <w:r w:rsidR="00ED304E" w:rsidRPr="00196853">
        <w:rPr>
          <w:rFonts w:ascii="Times New Roman" w:hAnsi="Times New Roman"/>
          <w:sz w:val="28"/>
          <w:szCs w:val="28"/>
        </w:rPr>
        <w:t>й</w:t>
      </w:r>
      <w:r w:rsidRPr="00196853">
        <w:rPr>
          <w:rFonts w:ascii="Times New Roman" w:hAnsi="Times New Roman"/>
          <w:sz w:val="28"/>
          <w:szCs w:val="28"/>
        </w:rPr>
        <w:t xml:space="preserve"> предпринимател</w:t>
      </w:r>
      <w:r w:rsidR="00ED304E" w:rsidRPr="00196853">
        <w:rPr>
          <w:rFonts w:ascii="Times New Roman" w:hAnsi="Times New Roman"/>
          <w:sz w:val="28"/>
          <w:szCs w:val="28"/>
        </w:rPr>
        <w:t>ь</w:t>
      </w:r>
      <w:r w:rsidRPr="00196853">
        <w:rPr>
          <w:rFonts w:ascii="Times New Roman" w:hAnsi="Times New Roman"/>
          <w:sz w:val="28"/>
          <w:szCs w:val="28"/>
        </w:rPr>
        <w:t xml:space="preserve">. </w:t>
      </w:r>
    </w:p>
    <w:p w14:paraId="6AFA9C0E" w14:textId="751546AD" w:rsidR="00050EAF" w:rsidRPr="00196853" w:rsidRDefault="00AB3B51">
      <w:pPr>
        <w:spacing w:after="0" w:line="240" w:lineRule="auto"/>
        <w:ind w:firstLine="709"/>
        <w:jc w:val="both"/>
        <w:rPr>
          <w:szCs w:val="28"/>
        </w:rPr>
      </w:pPr>
      <w:r w:rsidRPr="00196853">
        <w:rPr>
          <w:szCs w:val="28"/>
        </w:rPr>
        <w:lastRenderedPageBreak/>
        <w:t>На территории города Мурманска представлено более 80 видов экономической деятельности, осуществляемых (или задекларированных) субъектами</w:t>
      </w:r>
      <w:r w:rsidR="007241D5" w:rsidRPr="00196853">
        <w:rPr>
          <w:szCs w:val="28"/>
        </w:rPr>
        <w:t xml:space="preserve"> МСП</w:t>
      </w:r>
      <w:r w:rsidRPr="00196853">
        <w:rPr>
          <w:szCs w:val="28"/>
        </w:rPr>
        <w:t>, наиболее привлекательными из которых являются: торговля, строительство, обрабатывающие производства, операции с недвижимым имуществом. Крупнейшим сегментом малого бизнеса является оптовая и розничная торговля. Так, в текущем периоде количество субъектов МСП, имеющих в качестве основного вида деятельности торговлю, составляет 4 079 единиц или 29% от общего количества субъектов МСП в городе Мурманске.</w:t>
      </w:r>
    </w:p>
    <w:p w14:paraId="2B41B4A8" w14:textId="77777777" w:rsidR="00050EAF" w:rsidRPr="00196853" w:rsidRDefault="00AB3B51">
      <w:pPr>
        <w:spacing w:after="0" w:line="240" w:lineRule="auto"/>
        <w:ind w:firstLine="709"/>
        <w:jc w:val="both"/>
        <w:rPr>
          <w:szCs w:val="28"/>
        </w:rPr>
      </w:pPr>
      <w:r w:rsidRPr="00196853">
        <w:rPr>
          <w:szCs w:val="28"/>
        </w:rPr>
        <w:t>Средний бизнес, помимо торговли, отдает предпочтение сферам рыболовства, рыбоводства, транспортировки и хранения, а также обрабатывающим производствам. В указанных сферах работают более 70% всех зарегистрированных в городе средних предприятий.</w:t>
      </w:r>
    </w:p>
    <w:p w14:paraId="12BC5658" w14:textId="77777777" w:rsidR="00050EAF" w:rsidRPr="00196853" w:rsidRDefault="00AB3B51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szCs w:val="28"/>
        </w:rPr>
        <w:t xml:space="preserve">Наименее привлекательной сферой для малого и среднего бизнеса в городе остается производственный сектор экономики, </w:t>
      </w:r>
      <w:r w:rsidRPr="00196853">
        <w:rPr>
          <w:rFonts w:eastAsiaTheme="minorHAnsi"/>
          <w:szCs w:val="28"/>
        </w:rPr>
        <w:t>что обусловлено, прежде всего, более высоким уровнем затрат на электроэнергию и топливо, заработную плату, необходимость выплат компенсационного характера, связанных с условиями работы в районах Крайнего Севера.</w:t>
      </w:r>
    </w:p>
    <w:p w14:paraId="5E49221E" w14:textId="77777777" w:rsidR="00050EAF" w:rsidRPr="00196853" w:rsidRDefault="00AB3B51">
      <w:pPr>
        <w:spacing w:after="0" w:line="240" w:lineRule="auto"/>
        <w:ind w:firstLine="709"/>
        <w:jc w:val="both"/>
        <w:rPr>
          <w:szCs w:val="28"/>
        </w:rPr>
      </w:pPr>
      <w:r w:rsidRPr="00196853">
        <w:rPr>
          <w:szCs w:val="28"/>
        </w:rPr>
        <w:t xml:space="preserve">Неблагоприятным фактором, влияющим на уровень развития МСП в городе Мурманске, остается отток молодежи, имеющей высокий предпринимательский потенциал. Правительством региона предпринимаются меры, направленные на улучшение уровня образования, открытие современных востребованных программ обучения, формирование рабочих мест для молодежи с достойной заработной платой. </w:t>
      </w:r>
    </w:p>
    <w:p w14:paraId="36AEC2EC" w14:textId="60847C08" w:rsidR="00050EAF" w:rsidRPr="00196853" w:rsidRDefault="00AB3B51">
      <w:pPr>
        <w:spacing w:after="0" w:line="240" w:lineRule="auto"/>
        <w:ind w:firstLine="709"/>
        <w:jc w:val="both"/>
        <w:rPr>
          <w:szCs w:val="28"/>
        </w:rPr>
      </w:pPr>
      <w:r w:rsidRPr="00196853">
        <w:rPr>
          <w:szCs w:val="28"/>
        </w:rPr>
        <w:t xml:space="preserve">С 2020 года осуществляется государственная поддержка предпринимательской деятельности в АЗ РФ и </w:t>
      </w:r>
      <w:r w:rsidR="007241D5" w:rsidRPr="00196853">
        <w:rPr>
          <w:szCs w:val="28"/>
        </w:rPr>
        <w:t xml:space="preserve">территории опережающего развития </w:t>
      </w:r>
      <w:r w:rsidRPr="00196853">
        <w:rPr>
          <w:szCs w:val="28"/>
        </w:rPr>
        <w:t>«Столица Арктики»</w:t>
      </w:r>
      <w:r w:rsidR="00832791" w:rsidRPr="00196853">
        <w:rPr>
          <w:szCs w:val="28"/>
        </w:rPr>
        <w:t xml:space="preserve"> (далее – ТОР)</w:t>
      </w:r>
      <w:r w:rsidRPr="00196853">
        <w:rPr>
          <w:szCs w:val="28"/>
        </w:rPr>
        <w:t>, в границы которой вошел город Мурманск. Поддержка для резидентов АЗ РФ и ТОР включает большой пакет административных и налоговых преференций, предоставление земельных участков, находящихся в государственной и муниципальной собственности, без торгов, по льготным ставкам аренды и выкупа, разрабатываются и реализуются механизмы для</w:t>
      </w:r>
      <w:r w:rsidR="007241D5" w:rsidRPr="00196853">
        <w:rPr>
          <w:szCs w:val="28"/>
        </w:rPr>
        <w:t xml:space="preserve"> </w:t>
      </w:r>
      <w:r w:rsidRPr="00196853">
        <w:rPr>
          <w:szCs w:val="28"/>
        </w:rPr>
        <w:t>привлечения инвестиций.</w:t>
      </w:r>
    </w:p>
    <w:p w14:paraId="6978B265" w14:textId="590149B5" w:rsidR="00050EAF" w:rsidRPr="00196853" w:rsidRDefault="00AB3B51">
      <w:pPr>
        <w:spacing w:after="0" w:line="240" w:lineRule="auto"/>
        <w:ind w:firstLine="567"/>
        <w:jc w:val="both"/>
        <w:rPr>
          <w:szCs w:val="28"/>
          <w:bdr w:val="none" w:sz="4" w:space="0" w:color="auto"/>
        </w:rPr>
      </w:pPr>
      <w:r w:rsidRPr="00196853">
        <w:rPr>
          <w:szCs w:val="28"/>
        </w:rPr>
        <w:t>Новый импульс развития в сфере предпринимательства в последние годы приобрела туристическая деятельность. На сегодняшний день на территории</w:t>
      </w:r>
      <w:r w:rsidR="00ED304E" w:rsidRPr="00196853">
        <w:rPr>
          <w:szCs w:val="28"/>
        </w:rPr>
        <w:t xml:space="preserve"> города</w:t>
      </w:r>
      <w:r w:rsidRPr="00196853">
        <w:rPr>
          <w:szCs w:val="28"/>
        </w:rPr>
        <w:t xml:space="preserve"> Мурманска зарегистрировано 154 туристических агентств и операторов, которые </w:t>
      </w:r>
      <w:r w:rsidRPr="00196853">
        <w:rPr>
          <w:szCs w:val="28"/>
          <w:bdr w:val="none" w:sz="4" w:space="0" w:color="auto"/>
        </w:rPr>
        <w:t xml:space="preserve">реализуют большое количество городских экскурсий, в том числе связанных с военным прошлым </w:t>
      </w:r>
      <w:r w:rsidR="00832791" w:rsidRPr="00196853">
        <w:rPr>
          <w:szCs w:val="28"/>
          <w:bdr w:val="none" w:sz="4" w:space="0" w:color="auto"/>
        </w:rPr>
        <w:t xml:space="preserve">города </w:t>
      </w:r>
      <w:r w:rsidRPr="00196853">
        <w:rPr>
          <w:szCs w:val="28"/>
          <w:bdr w:val="none" w:sz="4" w:space="0" w:color="auto"/>
        </w:rPr>
        <w:t>Мурманска, обзорны</w:t>
      </w:r>
      <w:r w:rsidR="00832791" w:rsidRPr="00196853">
        <w:rPr>
          <w:szCs w:val="28"/>
          <w:bdr w:val="none" w:sz="4" w:space="0" w:color="auto"/>
        </w:rPr>
        <w:t>х</w:t>
      </w:r>
      <w:r w:rsidRPr="00196853">
        <w:rPr>
          <w:szCs w:val="28"/>
          <w:bdr w:val="none" w:sz="4" w:space="0" w:color="auto"/>
        </w:rPr>
        <w:t xml:space="preserve"> экскурси</w:t>
      </w:r>
      <w:r w:rsidR="00832791" w:rsidRPr="00196853">
        <w:rPr>
          <w:szCs w:val="28"/>
          <w:bdr w:val="none" w:sz="4" w:space="0" w:color="auto"/>
        </w:rPr>
        <w:t>й</w:t>
      </w:r>
      <w:r w:rsidRPr="00196853">
        <w:rPr>
          <w:szCs w:val="28"/>
          <w:bdr w:val="none" w:sz="4" w:space="0" w:color="auto"/>
        </w:rPr>
        <w:t xml:space="preserve"> по городу с дегустацией морских деликатесов, пеши</w:t>
      </w:r>
      <w:r w:rsidR="00832791" w:rsidRPr="00196853">
        <w:rPr>
          <w:szCs w:val="28"/>
          <w:bdr w:val="none" w:sz="4" w:space="0" w:color="auto"/>
        </w:rPr>
        <w:t>х</w:t>
      </w:r>
      <w:r w:rsidRPr="00196853">
        <w:rPr>
          <w:szCs w:val="28"/>
          <w:bdr w:val="none" w:sz="4" w:space="0" w:color="auto"/>
        </w:rPr>
        <w:t xml:space="preserve"> и лыжны</w:t>
      </w:r>
      <w:r w:rsidR="00832791" w:rsidRPr="00196853">
        <w:rPr>
          <w:szCs w:val="28"/>
          <w:bdr w:val="none" w:sz="4" w:space="0" w:color="auto"/>
        </w:rPr>
        <w:t>х</w:t>
      </w:r>
      <w:r w:rsidRPr="00196853">
        <w:rPr>
          <w:szCs w:val="28"/>
          <w:bdr w:val="none" w:sz="4" w:space="0" w:color="auto"/>
        </w:rPr>
        <w:t xml:space="preserve"> маршрут</w:t>
      </w:r>
      <w:r w:rsidR="00832791" w:rsidRPr="00196853">
        <w:rPr>
          <w:szCs w:val="28"/>
          <w:bdr w:val="none" w:sz="4" w:space="0" w:color="auto"/>
        </w:rPr>
        <w:t>ов</w:t>
      </w:r>
      <w:r w:rsidRPr="00196853">
        <w:rPr>
          <w:szCs w:val="28"/>
          <w:bdr w:val="none" w:sz="4" w:space="0" w:color="auto"/>
        </w:rPr>
        <w:t xml:space="preserve"> по природным достопримечательностям.</w:t>
      </w:r>
    </w:p>
    <w:p w14:paraId="5660C4A7" w14:textId="2E1D52FC" w:rsidR="00050EAF" w:rsidRPr="00196853" w:rsidRDefault="00AB3B51" w:rsidP="00D31049">
      <w:pPr>
        <w:spacing w:after="0" w:line="240" w:lineRule="auto"/>
        <w:ind w:firstLine="709"/>
        <w:jc w:val="both"/>
        <w:rPr>
          <w:szCs w:val="28"/>
        </w:rPr>
      </w:pPr>
      <w:r w:rsidRPr="00196853">
        <w:rPr>
          <w:szCs w:val="28"/>
        </w:rPr>
        <w:t>В настоящее время на территории города Мурманска резидентами АЗ РФ реализуются 13 крупных инвестиционных проектов, имеющих туристическую направленность, среди которых строительство всесезонного лыжного спортивного центра с комплексом трамплинов, базы спорта и отдыха на озере Среднем, яхт-клуб</w:t>
      </w:r>
      <w:r w:rsidR="00832791" w:rsidRPr="00196853">
        <w:rPr>
          <w:szCs w:val="28"/>
        </w:rPr>
        <w:t>а</w:t>
      </w:r>
      <w:r w:rsidRPr="00196853">
        <w:rPr>
          <w:szCs w:val="28"/>
        </w:rPr>
        <w:t xml:space="preserve">, домиков для отдыха и парка развлечений, объектов придорожного сервиса и мест для временного размещения туристов. </w:t>
      </w:r>
    </w:p>
    <w:p w14:paraId="59650D16" w14:textId="378D87B4" w:rsidR="00050EAF" w:rsidRPr="00196853" w:rsidRDefault="00AB3B51" w:rsidP="00D31049">
      <w:pPr>
        <w:spacing w:after="0" w:line="240" w:lineRule="auto"/>
        <w:ind w:firstLine="709"/>
        <w:jc w:val="both"/>
        <w:rPr>
          <w:szCs w:val="28"/>
        </w:rPr>
      </w:pPr>
      <w:r w:rsidRPr="00196853">
        <w:rPr>
          <w:szCs w:val="28"/>
        </w:rPr>
        <w:lastRenderedPageBreak/>
        <w:t xml:space="preserve">В целях поддержки бизнес-сообщества администрацией города Мурманска реализуется подпрограмма </w:t>
      </w:r>
      <w:r w:rsidR="006B30BF" w:rsidRPr="00196853">
        <w:rPr>
          <w:szCs w:val="28"/>
        </w:rPr>
        <w:t xml:space="preserve">2 </w:t>
      </w:r>
      <w:r w:rsidRPr="00196853">
        <w:rPr>
          <w:szCs w:val="28"/>
        </w:rPr>
        <w:t xml:space="preserve">«Развитие и поддержка </w:t>
      </w:r>
      <w:r w:rsidR="007241D5" w:rsidRPr="00196853">
        <w:rPr>
          <w:szCs w:val="28"/>
        </w:rPr>
        <w:t>МСП</w:t>
      </w:r>
      <w:r w:rsidRPr="00196853">
        <w:rPr>
          <w:szCs w:val="28"/>
        </w:rPr>
        <w:t xml:space="preserve"> в городе Мурманске» муниципальной программы </w:t>
      </w:r>
      <w:r w:rsidR="00EE246C" w:rsidRPr="00196853">
        <w:rPr>
          <w:szCs w:val="28"/>
        </w:rPr>
        <w:t xml:space="preserve">города Мурманска </w:t>
      </w:r>
      <w:r w:rsidRPr="00196853">
        <w:rPr>
          <w:szCs w:val="28"/>
        </w:rPr>
        <w:t>«Развитие конкурентоспособной экономики» на 2023-2028 годы, в рамках которой оказывается информационная, консультационная, имущественная и финансовая поддержка начинающим и уже действующим предпринимателям.</w:t>
      </w:r>
    </w:p>
    <w:p w14:paraId="14B3FDB4" w14:textId="6B6B0E1D" w:rsidR="00050EAF" w:rsidRPr="00196853" w:rsidRDefault="00AB3B51" w:rsidP="00D31049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 w:rsidRPr="00196853">
        <w:rPr>
          <w:szCs w:val="28"/>
        </w:rPr>
        <w:t xml:space="preserve">Наиболее востребованной и эффективной является прямая финансовая поддержка субъектов МСП города Мурманска в виде субсидий и грантов, предоставляемых в рамках программных мероприятий. В целях расширения доступа предпринимателей и самозанятых граждан к мерам финансовой поддержки в 2023 году запущен новый муниципальный конкурс по возмещению затрат. Новая мера поддержки предусматривает расширенный перечень затрат, на обеспечение которых может предоставляться субсидия, в частности </w:t>
      </w:r>
      <w:r w:rsidR="00356EC2" w:rsidRPr="00196853">
        <w:rPr>
          <w:rFonts w:eastAsia="Times New Roman"/>
          <w:szCs w:val="28"/>
          <w:lang w:eastAsia="ru-RU"/>
        </w:rPr>
        <w:t>–</w:t>
      </w:r>
      <w:r w:rsidRPr="00196853">
        <w:rPr>
          <w:szCs w:val="28"/>
        </w:rPr>
        <w:t xml:space="preserve"> затраты, связанные с приобретением товарно-материальных ценностей, нового оборудования для обязательной маркировки товаров, фудтраков, новых автоприцепов, киосков и павильонов, размещенных в том числе на территории удаленных районов (Росляково, Абрам-Мыс, Дровяное), оплатой паушального взноса, благоустройством территории.</w:t>
      </w:r>
    </w:p>
    <w:p w14:paraId="5818ADC4" w14:textId="3B484F8B" w:rsidR="00050EAF" w:rsidRPr="00196853" w:rsidRDefault="00AB3B51" w:rsidP="00D31049">
      <w:pPr>
        <w:spacing w:after="0" w:line="240" w:lineRule="auto"/>
        <w:ind w:firstLine="709"/>
        <w:jc w:val="both"/>
        <w:rPr>
          <w:szCs w:val="28"/>
        </w:rPr>
      </w:pPr>
      <w:r w:rsidRPr="00196853">
        <w:rPr>
          <w:szCs w:val="28"/>
        </w:rPr>
        <w:t xml:space="preserve">Среднесписочная численность работников по малым и средним предприятиям прогнозируется с учетом динамики показателей демографии и рынка труда. В настоящее время предприятия </w:t>
      </w:r>
      <w:r w:rsidR="007241D5" w:rsidRPr="00196853">
        <w:rPr>
          <w:szCs w:val="28"/>
        </w:rPr>
        <w:t>МСП</w:t>
      </w:r>
      <w:r w:rsidRPr="00196853">
        <w:rPr>
          <w:szCs w:val="28"/>
        </w:rPr>
        <w:t xml:space="preserve"> предпринимательства испытывают недостаток квалифицированных кадров в сфере строительства, торговли, общественного питания и др. Данная тенденция является сдерживающим фактором развития бизнеса и увеличения численности работников.</w:t>
      </w:r>
    </w:p>
    <w:p w14:paraId="45CF2E11" w14:textId="02970308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szCs w:val="28"/>
        </w:rPr>
      </w:pPr>
      <w:r w:rsidRPr="00196853">
        <w:rPr>
          <w:szCs w:val="28"/>
        </w:rPr>
        <w:t xml:space="preserve">С учетом мер поддержки малого и среднего бизнеса со стороны органов власти различных уровней, а также ростом количества зарегистрированных плательщиков </w:t>
      </w:r>
      <w:r w:rsidR="00EE246C" w:rsidRPr="00196853">
        <w:rPr>
          <w:szCs w:val="28"/>
        </w:rPr>
        <w:t>н</w:t>
      </w:r>
      <w:r w:rsidRPr="00196853">
        <w:rPr>
          <w:szCs w:val="28"/>
        </w:rPr>
        <w:t>алога на профессиональный доход в прогнозном периоде ожидается умеренная положительная динамика количества субъектов малого предпринимательства.</w:t>
      </w:r>
    </w:p>
    <w:p w14:paraId="3827114D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</w:p>
    <w:p w14:paraId="4DCF899E" w14:textId="6C000676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Инвестиции и строительство</w:t>
      </w:r>
    </w:p>
    <w:p w14:paraId="2DDF59A7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</w:p>
    <w:p w14:paraId="6C7F1AAE" w14:textId="23AC9898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Объем инвестиций в основной капитал за 2022 год составил 90 845,3 </w:t>
      </w:r>
      <w:r w:rsidR="004B29C7" w:rsidRPr="00196853">
        <w:rPr>
          <w:rFonts w:eastAsia="Times New Roman"/>
          <w:bCs/>
          <w:szCs w:val="28"/>
          <w:lang w:eastAsia="ru-RU"/>
        </w:rPr>
        <w:t>млн</w:t>
      </w:r>
      <w:r w:rsidRPr="00196853">
        <w:rPr>
          <w:rFonts w:eastAsia="Times New Roman"/>
          <w:bCs/>
          <w:szCs w:val="28"/>
          <w:lang w:eastAsia="ru-RU"/>
        </w:rPr>
        <w:t xml:space="preserve"> рублей (99,02% к 2021 году).</w:t>
      </w:r>
    </w:p>
    <w:p w14:paraId="632F7C32" w14:textId="722CCB2B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Отмечено снижение доли собственных средств до 26,3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 (69,9% к 2021 году) и рост привлеченных средств до 64,5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 (119,6% к 2021 году).</w:t>
      </w:r>
    </w:p>
    <w:p w14:paraId="2FBC7517" w14:textId="37F22430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2022 году наиболее инвестиционно-активными были предприятия в сфере транспортировки и хранения, на долю которых приш</w:t>
      </w:r>
      <w:r w:rsidR="00EE246C" w:rsidRPr="00196853">
        <w:rPr>
          <w:rFonts w:eastAsia="Times New Roman"/>
          <w:bCs/>
          <w:szCs w:val="28"/>
          <w:lang w:eastAsia="ru-RU"/>
        </w:rPr>
        <w:t>елся</w:t>
      </w:r>
      <w:r w:rsidRPr="00196853">
        <w:rPr>
          <w:rFonts w:eastAsia="Times New Roman"/>
          <w:bCs/>
          <w:szCs w:val="28"/>
          <w:lang w:eastAsia="ru-RU"/>
        </w:rPr>
        <w:t xml:space="preserve"> 41,0%, увеличившие капиталовложения до 36,0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</w:t>
      </w:r>
      <w:r w:rsidR="00E43E37" w:rsidRPr="00196853">
        <w:rPr>
          <w:rFonts w:eastAsia="Times New Roman"/>
          <w:bCs/>
          <w:szCs w:val="28"/>
          <w:lang w:eastAsia="ru-RU"/>
        </w:rPr>
        <w:t>,</w:t>
      </w:r>
      <w:r w:rsidRPr="00196853">
        <w:rPr>
          <w:rFonts w:eastAsia="Times New Roman"/>
          <w:bCs/>
          <w:szCs w:val="28"/>
          <w:lang w:eastAsia="ru-RU"/>
        </w:rPr>
        <w:t xml:space="preserve"> в области деятельности профессиональной, научной и технической, на долю которых пришлось 13,7%, увеличившие капиталовложения до 12,1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</w:t>
      </w:r>
      <w:r w:rsidR="00E43E37" w:rsidRPr="00196853">
        <w:rPr>
          <w:rFonts w:eastAsia="Times New Roman"/>
          <w:bCs/>
          <w:szCs w:val="28"/>
          <w:lang w:eastAsia="ru-RU"/>
        </w:rPr>
        <w:t>,</w:t>
      </w:r>
      <w:r w:rsidRPr="00196853">
        <w:rPr>
          <w:rFonts w:eastAsia="Times New Roman"/>
          <w:bCs/>
          <w:szCs w:val="28"/>
          <w:lang w:eastAsia="ru-RU"/>
        </w:rPr>
        <w:t xml:space="preserve"> в сфере обрабатывающих производств, на долю которых пришлось 10,2%, увеличившие капиталовложения до 9,0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</w:t>
      </w:r>
      <w:r w:rsidR="00E43E37" w:rsidRPr="00196853">
        <w:rPr>
          <w:rFonts w:eastAsia="Times New Roman"/>
          <w:bCs/>
          <w:szCs w:val="28"/>
          <w:lang w:eastAsia="ru-RU"/>
        </w:rPr>
        <w:t>,</w:t>
      </w:r>
      <w:r w:rsidRPr="00196853">
        <w:rPr>
          <w:rFonts w:eastAsia="Times New Roman"/>
          <w:bCs/>
          <w:szCs w:val="28"/>
          <w:lang w:eastAsia="ru-RU"/>
        </w:rPr>
        <w:t xml:space="preserve"> в сфере обеспечения </w:t>
      </w:r>
      <w:r w:rsidRPr="00196853">
        <w:rPr>
          <w:rFonts w:eastAsia="Times New Roman"/>
          <w:bCs/>
          <w:szCs w:val="28"/>
          <w:lang w:eastAsia="ru-RU"/>
        </w:rPr>
        <w:lastRenderedPageBreak/>
        <w:t xml:space="preserve">электрической энергией, газом и паром, кондиционирования воздухом, на долю которых пришлось 8,1%, увеличившие капиталовложения до 7,1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рублей.</w:t>
      </w:r>
    </w:p>
    <w:p w14:paraId="6BE4AE8C" w14:textId="19BC6536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За 2022 год значительное снижение инвестиций в основной капитал по сравнению с 2021 годом отмечено в области информации и связи до 1,8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 (20,8% к 2021 году), сельского, лесного хозяйства, охоты, рыболовства и рыбоводства до 6,8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 (57,5% к 2021 году), торговли оптовой и розничной</w:t>
      </w:r>
      <w:r w:rsidR="00CE2E6E" w:rsidRPr="00196853">
        <w:rPr>
          <w:rFonts w:eastAsia="Times New Roman"/>
          <w:bCs/>
          <w:szCs w:val="28"/>
          <w:lang w:eastAsia="ru-RU"/>
        </w:rPr>
        <w:t>,</w:t>
      </w:r>
      <w:r w:rsidRPr="00196853">
        <w:rPr>
          <w:rFonts w:eastAsia="Times New Roman"/>
          <w:bCs/>
          <w:szCs w:val="28"/>
          <w:lang w:eastAsia="ru-RU"/>
        </w:rPr>
        <w:t xml:space="preserve"> ремонт</w:t>
      </w:r>
      <w:r w:rsidR="00CE2E6E" w:rsidRPr="00196853">
        <w:rPr>
          <w:rFonts w:eastAsia="Times New Roman"/>
          <w:bCs/>
          <w:szCs w:val="28"/>
          <w:lang w:eastAsia="ru-RU"/>
        </w:rPr>
        <w:t>а</w:t>
      </w:r>
      <w:r w:rsidRPr="00196853">
        <w:rPr>
          <w:rFonts w:eastAsia="Times New Roman"/>
          <w:bCs/>
          <w:szCs w:val="28"/>
          <w:lang w:eastAsia="ru-RU"/>
        </w:rPr>
        <w:t xml:space="preserve"> автотранспортных средств и мотоциклов до 991,4 </w:t>
      </w:r>
      <w:r w:rsidR="004B29C7" w:rsidRPr="00196853">
        <w:rPr>
          <w:rFonts w:eastAsia="Times New Roman"/>
          <w:bCs/>
          <w:szCs w:val="28"/>
          <w:lang w:eastAsia="ru-RU"/>
        </w:rPr>
        <w:t>млн</w:t>
      </w:r>
      <w:r w:rsidRPr="00196853">
        <w:rPr>
          <w:rFonts w:eastAsia="Times New Roman"/>
          <w:bCs/>
          <w:szCs w:val="28"/>
          <w:lang w:eastAsia="ru-RU"/>
        </w:rPr>
        <w:t xml:space="preserve"> рублей (61,2 % к 2021 году). </w:t>
      </w:r>
    </w:p>
    <w:p w14:paraId="3F091DBB" w14:textId="534978AB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Деятельность администрации города Мурманска в сфере инвестиционной политики направлена на достижение стратегической цели </w:t>
      </w:r>
      <w:r w:rsidR="00356EC2" w:rsidRPr="00196853">
        <w:rPr>
          <w:rFonts w:eastAsia="Times New Roman"/>
          <w:szCs w:val="28"/>
          <w:lang w:eastAsia="ru-RU"/>
        </w:rPr>
        <w:t>–</w:t>
      </w:r>
      <w:r w:rsidRPr="00196853">
        <w:rPr>
          <w:rFonts w:eastAsia="Times New Roman"/>
          <w:bCs/>
          <w:szCs w:val="28"/>
          <w:lang w:eastAsia="ru-RU"/>
        </w:rPr>
        <w:t xml:space="preserve"> повышение инвестиционной привлекательности города Мурманска и развитие его как деловой столицы Заполярья.</w:t>
      </w:r>
    </w:p>
    <w:p w14:paraId="5BC665ED" w14:textId="0CB56278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данной сфере действовала подпрограмма «Повышение инвестиционной и туристской привлекательности города Мурманска» муниципальной программы </w:t>
      </w:r>
      <w:r w:rsidR="00004C12" w:rsidRPr="00196853">
        <w:rPr>
          <w:rFonts w:eastAsia="Times New Roman"/>
          <w:bCs/>
          <w:szCs w:val="28"/>
          <w:lang w:eastAsia="ru-RU"/>
        </w:rPr>
        <w:t xml:space="preserve">города Мурманска </w:t>
      </w:r>
      <w:r w:rsidRPr="00196853">
        <w:rPr>
          <w:rFonts w:eastAsia="Times New Roman"/>
          <w:bCs/>
          <w:szCs w:val="28"/>
          <w:lang w:eastAsia="ru-RU"/>
        </w:rPr>
        <w:t>«Развитие конкурентоспособной экономики» на 2018-2024 годы, на реализацию мероприятий которой в 2022 году направлено 2</w:t>
      </w:r>
      <w:r w:rsidR="00EE246C" w:rsidRPr="00196853">
        <w:rPr>
          <w:rFonts w:eastAsia="Times New Roman"/>
          <w:bCs/>
          <w:szCs w:val="28"/>
          <w:lang w:eastAsia="ru-RU"/>
        </w:rPr>
        <w:t xml:space="preserve"> </w:t>
      </w:r>
      <w:r w:rsidRPr="00196853">
        <w:rPr>
          <w:rFonts w:eastAsia="Times New Roman"/>
          <w:bCs/>
          <w:szCs w:val="28"/>
          <w:lang w:eastAsia="ru-RU"/>
        </w:rPr>
        <w:t>199,0 тыс. рублей.</w:t>
      </w:r>
    </w:p>
    <w:p w14:paraId="65410A84" w14:textId="5885BE41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целях реализации инвестиционной политики в городе Мурманске в 2022 году актуализированы инвестиционный паспорт города, реестр и каталог инвестиционных проектов, реализуемых и планируемых к реализации в городе Мурманске. В целях информационной и консультационной поддержки инвесторов и популяризации предпринимательской деятельности обеспечено функционирование инвестиционного портала города Мурманска, который в 2022 году посетил 1</w:t>
      </w:r>
      <w:r w:rsidR="00EE246C" w:rsidRPr="00196853">
        <w:rPr>
          <w:rFonts w:eastAsia="Times New Roman"/>
          <w:bCs/>
          <w:szCs w:val="28"/>
          <w:lang w:eastAsia="ru-RU"/>
        </w:rPr>
        <w:t xml:space="preserve"> </w:t>
      </w:r>
      <w:r w:rsidRPr="00196853">
        <w:rPr>
          <w:rFonts w:eastAsia="Times New Roman"/>
          <w:bCs/>
          <w:szCs w:val="28"/>
          <w:lang w:eastAsia="ru-RU"/>
        </w:rPr>
        <w:t xml:space="preserve">541 человек (количество просмотров портала составило </w:t>
      </w:r>
      <w:r w:rsidRPr="00196853">
        <w:rPr>
          <w:rFonts w:eastAsia="Times New Roman"/>
          <w:bCs/>
          <w:szCs w:val="28"/>
          <w:lang w:eastAsia="ru-RU"/>
        </w:rPr>
        <w:br/>
        <w:t>3</w:t>
      </w:r>
      <w:r w:rsidR="00EE246C" w:rsidRPr="00196853">
        <w:rPr>
          <w:rFonts w:eastAsia="Times New Roman"/>
          <w:bCs/>
          <w:szCs w:val="28"/>
          <w:lang w:eastAsia="ru-RU"/>
        </w:rPr>
        <w:t xml:space="preserve"> </w:t>
      </w:r>
      <w:r w:rsidRPr="00196853">
        <w:rPr>
          <w:rFonts w:eastAsia="Times New Roman"/>
          <w:bCs/>
          <w:szCs w:val="28"/>
          <w:lang w:eastAsia="ru-RU"/>
        </w:rPr>
        <w:t>191 единиц</w:t>
      </w:r>
      <w:r w:rsidR="00CE2E6E" w:rsidRPr="00196853">
        <w:rPr>
          <w:rFonts w:eastAsia="Times New Roman"/>
          <w:bCs/>
          <w:szCs w:val="28"/>
          <w:lang w:eastAsia="ru-RU"/>
        </w:rPr>
        <w:t>у</w:t>
      </w:r>
      <w:r w:rsidRPr="00196853">
        <w:rPr>
          <w:rFonts w:eastAsia="Times New Roman"/>
          <w:bCs/>
          <w:szCs w:val="28"/>
          <w:lang w:eastAsia="ru-RU"/>
        </w:rPr>
        <w:t xml:space="preserve">). </w:t>
      </w:r>
    </w:p>
    <w:p w14:paraId="0B3D467E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По итогам мониторинга обращений инвесторов в 2022 году восемь инвестиционных проектов заявлены инициаторами впервые:</w:t>
      </w:r>
    </w:p>
    <w:p w14:paraId="48C60FC3" w14:textId="5A2C27BC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устройство открытой складской площадки для хранения контейнеров (ПАО «ГМК «Норильский никель»);</w:t>
      </w:r>
    </w:p>
    <w:p w14:paraId="71578A52" w14:textId="0F07F53E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устройство железнодорожных путей необщего пользования на площадке № 2 Мурманского транспортного филиала ПАО «ГМК «Норильский никель»;</w:t>
      </w:r>
    </w:p>
    <w:p w14:paraId="46626DDD" w14:textId="2F2625EE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реконструкция акватории причала №</w:t>
      </w:r>
      <w:r w:rsidR="00CE2E6E" w:rsidRPr="00196853">
        <w:rPr>
          <w:rFonts w:eastAsia="Times New Roman"/>
          <w:bCs/>
          <w:szCs w:val="28"/>
          <w:lang w:eastAsia="ru-RU"/>
        </w:rPr>
        <w:t xml:space="preserve"> </w:t>
      </w:r>
      <w:r w:rsidR="00AB3B51" w:rsidRPr="00196853">
        <w:rPr>
          <w:rFonts w:eastAsia="Times New Roman"/>
          <w:bCs/>
          <w:szCs w:val="28"/>
          <w:lang w:eastAsia="ru-RU"/>
        </w:rPr>
        <w:t>1 Мурманского транспортного филиала ПАО «ГМК «Норильский никель» (реализация проекта начнется в 2025 году);</w:t>
      </w:r>
    </w:p>
    <w:p w14:paraId="491D9DB6" w14:textId="7718EDB6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создание в г</w:t>
      </w:r>
      <w:r w:rsidR="00CE2E6E" w:rsidRPr="00196853">
        <w:rPr>
          <w:rFonts w:eastAsia="Times New Roman"/>
          <w:bCs/>
          <w:szCs w:val="28"/>
          <w:lang w:eastAsia="ru-RU"/>
        </w:rPr>
        <w:t>ороде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Мурманске многофункционального комплекса по добыче, хранению и переработке краба и рыбы, строительство новых и модернизация существующих краболовных судов, переработка биоотходов, производство сырья для выпуска фармацевтической/фармакологической продукции и компонентов для кормов с/х животных (ООО «Антей Север»);</w:t>
      </w:r>
    </w:p>
    <w:p w14:paraId="10383493" w14:textId="30A0D36A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реализация технических мероприятий для перехода потребителей на закрытую систему теплоснабжения (АО «Мурманэнергосбыт»);</w:t>
      </w:r>
    </w:p>
    <w:p w14:paraId="57459CA1" w14:textId="0F1A8389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повышение эффективности работы систем централизованного теплоснабжения, реализация технических мероприятий для перехода </w:t>
      </w:r>
      <w:r w:rsidR="00AB3B51" w:rsidRPr="00196853">
        <w:rPr>
          <w:rFonts w:eastAsia="Times New Roman"/>
          <w:bCs/>
          <w:szCs w:val="28"/>
          <w:lang w:eastAsia="ru-RU"/>
        </w:rPr>
        <w:lastRenderedPageBreak/>
        <w:t>потребителей на закрытую систему теплоснабжения (горячего водоснабжения): котельная «Северная» г</w:t>
      </w:r>
      <w:r w:rsidR="00E25059" w:rsidRPr="00196853">
        <w:rPr>
          <w:rFonts w:eastAsia="Times New Roman"/>
          <w:bCs/>
          <w:szCs w:val="28"/>
          <w:lang w:eastAsia="ru-RU"/>
        </w:rPr>
        <w:t>орода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Мурманска;</w:t>
      </w:r>
    </w:p>
    <w:p w14:paraId="2496B34B" w14:textId="0EFFBD3F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модернизация </w:t>
      </w:r>
      <w:r w:rsidR="00CE2E6E" w:rsidRPr="00196853">
        <w:rPr>
          <w:rFonts w:eastAsia="Times New Roman"/>
          <w:bCs/>
          <w:szCs w:val="28"/>
          <w:lang w:eastAsia="ru-RU"/>
        </w:rPr>
        <w:t>МБОУ г. Мурманска СОШ № 1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(проект реализован в 2023 году);</w:t>
      </w:r>
    </w:p>
    <w:p w14:paraId="4468FFD0" w14:textId="52EF24AC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замена оконных блоков в общеобразовательных учреждениях города Мурманска.</w:t>
      </w:r>
    </w:p>
    <w:p w14:paraId="0B2AB7EA" w14:textId="15D86B68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части поддержки развития муниципально-частного партнерства следует отметить, что в настоящее время инвестиционный проект «Строительство крытого катка с искусственным льдом МАУ ГСЦ «Авангард», реализованный в рамках концессионного соглашения с ООО «Пропаганда» </w:t>
      </w:r>
      <w:r w:rsidR="00356EC2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 xml:space="preserve">от 25.02.2019, находится в эксплуатационной фазе. Кроме того, в объект концессионного соглашения включен новый элемент: отдельно стоящее здание физкультурно-оздоровительного комплекса (в соответствии с </w:t>
      </w:r>
      <w:r w:rsidR="00CE2E6E" w:rsidRPr="00196853">
        <w:rPr>
          <w:rFonts w:eastAsia="Times New Roman"/>
          <w:bCs/>
          <w:szCs w:val="28"/>
          <w:lang w:eastAsia="ru-RU"/>
        </w:rPr>
        <w:t>постановлением администрации города Мурманска</w:t>
      </w:r>
      <w:r w:rsidRPr="00196853">
        <w:rPr>
          <w:rFonts w:eastAsia="Times New Roman"/>
          <w:bCs/>
          <w:szCs w:val="28"/>
          <w:lang w:eastAsia="ru-RU"/>
        </w:rPr>
        <w:t xml:space="preserve"> от 27.12.2022 № 4387). Планируется строительство физкультурно-спортивного комплекса, расположенного в непосредственной близости от крытого катка «Метеор», общей площадью около 1</w:t>
      </w:r>
      <w:r w:rsidR="006B30BF" w:rsidRPr="00196853">
        <w:rPr>
          <w:rFonts w:eastAsia="Times New Roman"/>
          <w:bCs/>
          <w:szCs w:val="28"/>
          <w:lang w:eastAsia="ru-RU"/>
        </w:rPr>
        <w:t> </w:t>
      </w:r>
      <w:r w:rsidRPr="00196853">
        <w:rPr>
          <w:rFonts w:eastAsia="Times New Roman"/>
          <w:bCs/>
          <w:szCs w:val="28"/>
          <w:lang w:eastAsia="ru-RU"/>
        </w:rPr>
        <w:t>000 кв.м с единовременной пропускной способностью 40</w:t>
      </w:r>
      <w:r w:rsidR="00ED304E" w:rsidRPr="00196853">
        <w:rPr>
          <w:rFonts w:eastAsia="Times New Roman"/>
          <w:bCs/>
          <w:szCs w:val="28"/>
          <w:lang w:eastAsia="ru-RU"/>
        </w:rPr>
        <w:t xml:space="preserve"> </w:t>
      </w:r>
      <w:r w:rsidRPr="00196853">
        <w:rPr>
          <w:rFonts w:eastAsia="Times New Roman"/>
          <w:bCs/>
          <w:szCs w:val="28"/>
          <w:lang w:eastAsia="ru-RU"/>
        </w:rPr>
        <w:t>-</w:t>
      </w:r>
      <w:r w:rsidR="00ED304E" w:rsidRPr="00196853">
        <w:rPr>
          <w:rFonts w:eastAsia="Times New Roman"/>
          <w:bCs/>
          <w:szCs w:val="28"/>
          <w:lang w:eastAsia="ru-RU"/>
        </w:rPr>
        <w:t xml:space="preserve"> </w:t>
      </w:r>
      <w:r w:rsidRPr="00196853">
        <w:rPr>
          <w:rFonts w:eastAsia="Times New Roman"/>
          <w:bCs/>
          <w:szCs w:val="28"/>
          <w:lang w:eastAsia="ru-RU"/>
        </w:rPr>
        <w:t xml:space="preserve">50 человек. </w:t>
      </w:r>
    </w:p>
    <w:p w14:paraId="00DE4E53" w14:textId="2DDE562A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сфере культуры одним из приоритетных является проект реконструкции объекта культурного наследия здания кинотеатра «Родина», который станет современным культурно-досуговым центром притяжения детей и молодежи. Благодаря подписанному соглашению о сотрудничестве между Мурманской областью и ПАО «НОВАТЭК» данный проект будет реализован.</w:t>
      </w:r>
    </w:p>
    <w:p w14:paraId="6B6F701C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2022 году успешно реализованы и перешли в категорию «завершенные» пять инвестпроектов, в том числе:</w:t>
      </w:r>
    </w:p>
    <w:p w14:paraId="2D2CD796" w14:textId="79BF5A1F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строительство детского сада на 80 мест в районе дома 44 по улице Капитана Орликовой;</w:t>
      </w:r>
    </w:p>
    <w:p w14:paraId="2C576CC9" w14:textId="126779F6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офтальмологический центр Мурманской области;</w:t>
      </w:r>
    </w:p>
    <w:p w14:paraId="30F525F3" w14:textId="790FBF62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строительство детского сада на 196 мест в районе домов 31, 32 по улице Достоевского;</w:t>
      </w:r>
    </w:p>
    <w:p w14:paraId="47BDA754" w14:textId="3E4C5DE4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комплексное развитие СК «Долина Уюта» в г</w:t>
      </w:r>
      <w:r w:rsidR="00004C12" w:rsidRPr="00196853">
        <w:rPr>
          <w:rFonts w:eastAsia="Times New Roman"/>
          <w:bCs/>
          <w:szCs w:val="28"/>
          <w:lang w:eastAsia="ru-RU"/>
        </w:rPr>
        <w:t>ороде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Мурманске;</w:t>
      </w:r>
    </w:p>
    <w:p w14:paraId="51C9295E" w14:textId="23AA6835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строительство подстанции «Мурманская».</w:t>
      </w:r>
    </w:p>
    <w:p w14:paraId="2D44CB8C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Инвестиционные проекты, реализуемые и планируемые к реализации на территории города Мурманска за счет средств бюджета муниципального образования город Мурманск, включены в муниципальные программы города Мурманска. </w:t>
      </w:r>
    </w:p>
    <w:p w14:paraId="43418FE1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Администрация города Мурманска проводит активную инвестиционную политику, направленную на создание условий для привлечения инвесторов и формирование конкурентоспособной экономики. </w:t>
      </w:r>
    </w:p>
    <w:p w14:paraId="4539724B" w14:textId="6D2A829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целях привлечения дополнительных инвестиций в 2022 году предоставлены льготы по арендной плате за земельные участки, находящиеся в муниципальной собственности, и земельные участки, государственная собственность на которые не разграничена, на развитие основных средств </w:t>
      </w:r>
      <w:r w:rsidR="00787FE4" w:rsidRPr="00196853">
        <w:rPr>
          <w:rFonts w:eastAsia="Times New Roman"/>
          <w:bCs/>
          <w:szCs w:val="28"/>
          <w:lang w:eastAsia="ru-RU"/>
        </w:rPr>
        <w:br/>
        <w:t>АО</w:t>
      </w:r>
      <w:r w:rsidRPr="00196853">
        <w:rPr>
          <w:rFonts w:eastAsia="Times New Roman"/>
          <w:bCs/>
          <w:szCs w:val="28"/>
          <w:lang w:eastAsia="ru-RU"/>
        </w:rPr>
        <w:t xml:space="preserve"> «Отель «АРКТИКА», ООО «ПоларСтрой», АО «Фармация Мурманска», МРООГО «Всероссийское физкультурно-спортивное общество «Динамо», </w:t>
      </w:r>
      <w:r w:rsidR="00787FE4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 xml:space="preserve">АО «Мурманскавтотранс», АО «Электротранспорт города Мурманска», </w:t>
      </w:r>
      <w:r w:rsidR="00787FE4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lastRenderedPageBreak/>
        <w:t xml:space="preserve">АО «Бюро спецобслуживания», МРОО «Физкультурно-оздоровительная организация «Здоровый город». Кроме того, предоставлена льгота по арендной плате за пользование муниципальным имуществом в городе Мурманске </w:t>
      </w:r>
      <w:r w:rsidR="00787FE4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 xml:space="preserve">АО «Мурманскавтотранс». </w:t>
      </w:r>
    </w:p>
    <w:p w14:paraId="47E292FE" w14:textId="06B758DF" w:rsidR="00050EAF" w:rsidRPr="00196853" w:rsidRDefault="00AB3B51" w:rsidP="008B2819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Ежегодно в соответствии со Стандартом развития конкуренции в субъектах Российской Федерации (распоряжение Правительства Российской Федерации от 17.04.2019 № 768-р) формируется рейтинг органов местного самоуправления Мурманской области по содействию развитию конкуренции и обеспечению благоприятного инвестиционного климата. </w:t>
      </w:r>
      <w:r w:rsidR="008B2819" w:rsidRPr="00196853">
        <w:rPr>
          <w:rFonts w:eastAsia="Times New Roman"/>
          <w:bCs/>
          <w:szCs w:val="28"/>
          <w:lang w:eastAsia="ru-RU"/>
        </w:rPr>
        <w:t>В 202</w:t>
      </w:r>
      <w:r w:rsidR="00327EBB" w:rsidRPr="00327EBB">
        <w:rPr>
          <w:rFonts w:eastAsia="Times New Roman"/>
          <w:bCs/>
          <w:szCs w:val="28"/>
          <w:lang w:eastAsia="ru-RU"/>
        </w:rPr>
        <w:t>3</w:t>
      </w:r>
      <w:r w:rsidR="008B2819" w:rsidRPr="00196853">
        <w:rPr>
          <w:rFonts w:eastAsia="Times New Roman"/>
          <w:bCs/>
          <w:szCs w:val="28"/>
          <w:lang w:eastAsia="ru-RU"/>
        </w:rPr>
        <w:t xml:space="preserve"> году </w:t>
      </w:r>
      <w:r w:rsidR="008A3966" w:rsidRPr="00196853">
        <w:rPr>
          <w:rFonts w:eastAsia="Times New Roman"/>
          <w:bCs/>
          <w:szCs w:val="28"/>
          <w:lang w:eastAsia="ru-RU"/>
        </w:rPr>
        <w:t xml:space="preserve">по итогам </w:t>
      </w:r>
      <w:r w:rsidR="00AA3D5E" w:rsidRPr="00196853">
        <w:rPr>
          <w:rFonts w:eastAsia="Times New Roman"/>
          <w:bCs/>
          <w:szCs w:val="28"/>
          <w:lang w:eastAsia="ru-RU"/>
        </w:rPr>
        <w:t>202</w:t>
      </w:r>
      <w:r w:rsidR="00327EBB" w:rsidRPr="00E87379">
        <w:rPr>
          <w:rFonts w:eastAsia="Times New Roman"/>
          <w:bCs/>
          <w:szCs w:val="28"/>
          <w:lang w:eastAsia="ru-RU"/>
        </w:rPr>
        <w:t>2</w:t>
      </w:r>
      <w:r w:rsidR="00AA3D5E" w:rsidRPr="00196853">
        <w:rPr>
          <w:rFonts w:eastAsia="Times New Roman"/>
          <w:bCs/>
          <w:szCs w:val="28"/>
          <w:lang w:eastAsia="ru-RU"/>
        </w:rPr>
        <w:t xml:space="preserve"> год</w:t>
      </w:r>
      <w:r w:rsidR="008A3966" w:rsidRPr="00196853">
        <w:rPr>
          <w:rFonts w:eastAsia="Times New Roman"/>
          <w:bCs/>
          <w:szCs w:val="28"/>
          <w:lang w:eastAsia="ru-RU"/>
        </w:rPr>
        <w:t>а</w:t>
      </w:r>
      <w:r w:rsidR="00AA3D5E" w:rsidRPr="00196853">
        <w:rPr>
          <w:rFonts w:eastAsia="Times New Roman"/>
          <w:bCs/>
          <w:szCs w:val="28"/>
          <w:lang w:eastAsia="ru-RU"/>
        </w:rPr>
        <w:t xml:space="preserve"> </w:t>
      </w:r>
      <w:r w:rsidRPr="00196853">
        <w:rPr>
          <w:rFonts w:eastAsia="Times New Roman"/>
          <w:bCs/>
          <w:szCs w:val="28"/>
          <w:lang w:eastAsia="ru-RU"/>
        </w:rPr>
        <w:t xml:space="preserve">город Мурманск занял первое место среди городских округов Мурманской области, количество баллов по результатам данного рейтинга составило 165,5 баллов, среднее значение среди городских округов </w:t>
      </w:r>
      <w:r w:rsidR="00356EC2" w:rsidRPr="00196853">
        <w:rPr>
          <w:rFonts w:eastAsia="Times New Roman"/>
          <w:szCs w:val="28"/>
          <w:lang w:eastAsia="ru-RU"/>
        </w:rPr>
        <w:t>–</w:t>
      </w:r>
      <w:r w:rsidRPr="00196853">
        <w:rPr>
          <w:rFonts w:eastAsia="Times New Roman"/>
          <w:bCs/>
          <w:szCs w:val="28"/>
          <w:lang w:eastAsia="ru-RU"/>
        </w:rPr>
        <w:t xml:space="preserve"> 133,56 баллов.</w:t>
      </w:r>
    </w:p>
    <w:p w14:paraId="5A2DFBC1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Мурманская область является лидером по количеству привлеченных резидентов преференциальных режимов в Арктической зоне.</w:t>
      </w:r>
    </w:p>
    <w:p w14:paraId="31200104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Показателями эффективности преференциальных режимов являются реализация новых проектов, создание новых рабочих мест и перспективы, которые открываются для людей, живущих на Севере. </w:t>
      </w:r>
    </w:p>
    <w:p w14:paraId="33D3D17E" w14:textId="66815F5F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Так, в настоящее время в реестр резидентов ТОР «Столица Арктики» включены семь организаций, в том числе одна из них реализует инвестиционный проект на территории муниципального образования город Мурманск (ООО «Ренейссанс Арктик» с проектом «Создание и оборудование технологического комплекса для производства и укрупнительной сборк</w:t>
      </w:r>
      <w:r w:rsidR="00004C12" w:rsidRPr="00196853">
        <w:rPr>
          <w:rFonts w:eastAsia="Times New Roman"/>
          <w:bCs/>
          <w:szCs w:val="28"/>
          <w:lang w:eastAsia="ru-RU"/>
        </w:rPr>
        <w:t>и</w:t>
      </w:r>
      <w:r w:rsidRPr="00196853">
        <w:rPr>
          <w:rFonts w:eastAsia="Times New Roman"/>
          <w:bCs/>
          <w:szCs w:val="28"/>
          <w:lang w:eastAsia="ru-RU"/>
        </w:rPr>
        <w:t xml:space="preserve"> металлоконструкций (сабдэков) и трубопроводных узлов»). Планируется создание </w:t>
      </w:r>
      <w:r w:rsidR="00FF48AC" w:rsidRPr="00196853">
        <w:rPr>
          <w:rFonts w:eastAsia="Times New Roman"/>
          <w:bCs/>
          <w:szCs w:val="28"/>
          <w:lang w:eastAsia="ru-RU"/>
        </w:rPr>
        <w:t>3</w:t>
      </w:r>
      <w:r w:rsidR="004E7296" w:rsidRPr="00196853">
        <w:rPr>
          <w:rFonts w:eastAsia="Times New Roman"/>
          <w:bCs/>
          <w:szCs w:val="28"/>
          <w:lang w:eastAsia="ru-RU"/>
        </w:rPr>
        <w:t xml:space="preserve"> </w:t>
      </w:r>
      <w:r w:rsidR="00FF48AC" w:rsidRPr="00196853">
        <w:rPr>
          <w:rFonts w:eastAsia="Times New Roman"/>
          <w:bCs/>
          <w:szCs w:val="28"/>
          <w:lang w:eastAsia="ru-RU"/>
        </w:rPr>
        <w:t>979</w:t>
      </w:r>
      <w:r w:rsidRPr="00196853">
        <w:rPr>
          <w:rFonts w:eastAsia="Times New Roman"/>
          <w:bCs/>
          <w:szCs w:val="28"/>
          <w:lang w:eastAsia="ru-RU"/>
        </w:rPr>
        <w:t xml:space="preserve"> новых рабочих мест. Общий объем инвестиций составит более </w:t>
      </w:r>
      <w:r w:rsidR="00FF48AC" w:rsidRPr="00196853">
        <w:rPr>
          <w:rFonts w:eastAsia="Times New Roman"/>
          <w:bCs/>
          <w:szCs w:val="28"/>
          <w:lang w:eastAsia="ru-RU"/>
        </w:rPr>
        <w:t>222,07</w:t>
      </w:r>
      <w:r w:rsidRPr="00196853">
        <w:rPr>
          <w:rFonts w:eastAsia="Times New Roman"/>
          <w:bCs/>
          <w:szCs w:val="28"/>
          <w:lang w:eastAsia="ru-RU"/>
        </w:rPr>
        <w:t xml:space="preserve">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рублей. </w:t>
      </w:r>
    </w:p>
    <w:p w14:paraId="60189CD9" w14:textId="36DE9A6C" w:rsidR="00050EAF" w:rsidRPr="00196853" w:rsidRDefault="00D90B0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На территории города Мурманска зарегистрировано 95 резидентов </w:t>
      </w:r>
      <w:r w:rsidR="00FF48AC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>АЗ</w:t>
      </w:r>
      <w:r w:rsidR="00FF48AC" w:rsidRPr="00196853">
        <w:rPr>
          <w:rFonts w:eastAsia="Times New Roman"/>
          <w:bCs/>
          <w:szCs w:val="28"/>
          <w:lang w:eastAsia="ru-RU"/>
        </w:rPr>
        <w:t xml:space="preserve"> </w:t>
      </w:r>
      <w:r w:rsidRPr="00196853">
        <w:rPr>
          <w:rFonts w:eastAsia="Times New Roman"/>
          <w:bCs/>
          <w:szCs w:val="28"/>
          <w:lang w:eastAsia="ru-RU"/>
        </w:rPr>
        <w:t xml:space="preserve">РФ, общий объем инвестиций составляет 40,1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рублей. Большинство компаний реализуют проекты в сфере </w:t>
      </w:r>
      <w:r w:rsidR="007241D5" w:rsidRPr="00196853">
        <w:rPr>
          <w:rFonts w:eastAsia="Times New Roman"/>
          <w:bCs/>
          <w:szCs w:val="28"/>
          <w:lang w:eastAsia="ru-RU"/>
        </w:rPr>
        <w:t>МСП</w:t>
      </w:r>
      <w:r w:rsidRPr="00196853">
        <w:rPr>
          <w:rFonts w:eastAsia="Times New Roman"/>
          <w:bCs/>
          <w:szCs w:val="28"/>
          <w:lang w:eastAsia="ru-RU"/>
        </w:rPr>
        <w:t>, туризма.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</w:t>
      </w:r>
    </w:p>
    <w:p w14:paraId="2B461503" w14:textId="69B338DE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Крупнейшие инвестиционные проекты в городе планируются к реализации ведущими транспортными предприятиями города в целях развития портовой инфраструктуры: строительство головного ледокола </w:t>
      </w:r>
      <w:r w:rsidR="00004C12" w:rsidRPr="00196853">
        <w:rPr>
          <w:rFonts w:eastAsia="Times New Roman"/>
          <w:bCs/>
          <w:szCs w:val="28"/>
          <w:lang w:eastAsia="ru-RU"/>
        </w:rPr>
        <w:t>«</w:t>
      </w:r>
      <w:r w:rsidRPr="00196853">
        <w:rPr>
          <w:rFonts w:eastAsia="Times New Roman"/>
          <w:bCs/>
          <w:szCs w:val="28"/>
          <w:lang w:eastAsia="ru-RU"/>
        </w:rPr>
        <w:t>Лидер</w:t>
      </w:r>
      <w:r w:rsidR="00004C12" w:rsidRPr="00196853">
        <w:rPr>
          <w:rFonts w:eastAsia="Times New Roman"/>
          <w:bCs/>
          <w:szCs w:val="28"/>
          <w:lang w:eastAsia="ru-RU"/>
        </w:rPr>
        <w:t>»</w:t>
      </w:r>
      <w:r w:rsidRPr="00196853">
        <w:rPr>
          <w:rFonts w:eastAsia="Times New Roman"/>
          <w:bCs/>
          <w:szCs w:val="28"/>
          <w:lang w:eastAsia="ru-RU"/>
        </w:rPr>
        <w:t xml:space="preserve"> и серийных универсальных атомных ледоколов ФГУП «Атомфлот», модернизация технологического оборудования и реконструкция причалов и объектов портовой инфраструктуры АО «Мурманский морской торговый порт», реконструкция акватории причалов и устройство железнодорожных путей Мурманским транспортным филиалом ПАО «ГМК «Норильский никель», реконструкция и техническое перевооружение </w:t>
      </w:r>
      <w:r w:rsidR="00787FE4" w:rsidRPr="00196853">
        <w:rPr>
          <w:rFonts w:eastAsia="Times New Roman"/>
          <w:bCs/>
          <w:szCs w:val="28"/>
          <w:lang w:eastAsia="ru-RU"/>
        </w:rPr>
        <w:t>двух</w:t>
      </w:r>
      <w:r w:rsidRPr="00196853">
        <w:rPr>
          <w:rFonts w:eastAsia="Times New Roman"/>
          <w:bCs/>
          <w:szCs w:val="28"/>
          <w:lang w:eastAsia="ru-RU"/>
        </w:rPr>
        <w:t>камерного сухого дока на «35 судоремонтном заводе - филиале АО «</w:t>
      </w:r>
      <w:r w:rsidR="00004C12" w:rsidRPr="00196853">
        <w:rPr>
          <w:rFonts w:eastAsia="Times New Roman"/>
          <w:bCs/>
          <w:szCs w:val="28"/>
          <w:lang w:eastAsia="ru-RU"/>
        </w:rPr>
        <w:t>ЦС</w:t>
      </w:r>
      <w:r w:rsidRPr="00196853">
        <w:rPr>
          <w:rFonts w:eastAsia="Times New Roman"/>
          <w:bCs/>
          <w:szCs w:val="28"/>
          <w:lang w:eastAsia="ru-RU"/>
        </w:rPr>
        <w:t xml:space="preserve"> «Звездочка», </w:t>
      </w:r>
      <w:r w:rsidR="00004C12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 xml:space="preserve">г. Мурманск», обновление подвижного состава транспортного парка </w:t>
      </w:r>
      <w:r w:rsidR="00004C12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>АО «Электротранспорт</w:t>
      </w:r>
      <w:r w:rsidR="00004C12" w:rsidRPr="00196853">
        <w:rPr>
          <w:rFonts w:eastAsia="Times New Roman"/>
          <w:bCs/>
          <w:szCs w:val="28"/>
          <w:lang w:eastAsia="ru-RU"/>
        </w:rPr>
        <w:t xml:space="preserve"> города Мурманска</w:t>
      </w:r>
      <w:r w:rsidRPr="00196853">
        <w:rPr>
          <w:rFonts w:eastAsia="Times New Roman"/>
          <w:bCs/>
          <w:szCs w:val="28"/>
          <w:lang w:eastAsia="ru-RU"/>
        </w:rPr>
        <w:t>».</w:t>
      </w:r>
    </w:p>
    <w:p w14:paraId="3AA0E84F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целях дальнейшего развития инвестиционной деятельности на территории муниципального образования город Мурманск администрацией города Мурманска сформирован перечень объектов, в отношении которых планируется заключение концессионных соглашений в 2023 году (утвержден </w:t>
      </w:r>
      <w:r w:rsidRPr="00196853">
        <w:rPr>
          <w:rFonts w:eastAsia="Times New Roman"/>
          <w:bCs/>
          <w:szCs w:val="28"/>
          <w:lang w:eastAsia="ru-RU"/>
        </w:rPr>
        <w:lastRenderedPageBreak/>
        <w:t xml:space="preserve">постановлением администрации города Мурманска от 28.12.2022 № 4409). </w:t>
      </w:r>
    </w:p>
    <w:p w14:paraId="49FCFED5" w14:textId="44AB5511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2023 году в городе Мурманске реализуются восемь региональных проектов, направленных на достижение показателей пяти национальных проектов, которые предусмотрены </w:t>
      </w:r>
      <w:r w:rsidR="005E5216" w:rsidRPr="00223DF4">
        <w:rPr>
          <w:spacing w:val="4"/>
          <w:szCs w:val="28"/>
        </w:rPr>
        <w:t>Указ</w:t>
      </w:r>
      <w:r w:rsidR="005E5216">
        <w:rPr>
          <w:spacing w:val="4"/>
          <w:szCs w:val="28"/>
        </w:rPr>
        <w:t>ом</w:t>
      </w:r>
      <w:r w:rsidR="005E5216" w:rsidRPr="00223DF4">
        <w:rPr>
          <w:spacing w:val="4"/>
          <w:szCs w:val="28"/>
        </w:rPr>
        <w:t xml:space="preserve">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</w:r>
      <w:r w:rsidRPr="00196853">
        <w:rPr>
          <w:rFonts w:eastAsia="Times New Roman"/>
          <w:bCs/>
          <w:szCs w:val="28"/>
          <w:lang w:eastAsia="ru-RU"/>
        </w:rPr>
        <w:t>:</w:t>
      </w:r>
    </w:p>
    <w:p w14:paraId="09C90CF2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1. Региональный проект «Культурная среда».</w:t>
      </w:r>
    </w:p>
    <w:p w14:paraId="0102520C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2023 году проектом предусмотрено:</w:t>
      </w:r>
    </w:p>
    <w:p w14:paraId="51123754" w14:textId="408D2A84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создание одной модельной библиотеки на базе информационного интеллект-центра № 5 МБУК «Центральная детская библиотека города Мурманска»;</w:t>
      </w:r>
    </w:p>
    <w:p w14:paraId="42E1685C" w14:textId="696925CB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оснащение МБУ ДО ДШИ № 1 </w:t>
      </w:r>
      <w:r w:rsidR="00004C12" w:rsidRPr="00196853">
        <w:rPr>
          <w:rFonts w:eastAsia="Times New Roman"/>
          <w:bCs/>
          <w:szCs w:val="28"/>
          <w:lang w:eastAsia="ru-RU"/>
        </w:rPr>
        <w:t>г</w:t>
      </w:r>
      <w:r w:rsidR="00ED304E" w:rsidRPr="00196853">
        <w:rPr>
          <w:rFonts w:eastAsia="Times New Roman"/>
          <w:bCs/>
          <w:szCs w:val="28"/>
          <w:lang w:eastAsia="ru-RU"/>
        </w:rPr>
        <w:t>.</w:t>
      </w:r>
      <w:r w:rsidR="00004C12" w:rsidRPr="00196853">
        <w:rPr>
          <w:rFonts w:eastAsia="Times New Roman"/>
          <w:bCs/>
          <w:szCs w:val="28"/>
          <w:lang w:eastAsia="ru-RU"/>
        </w:rPr>
        <w:t xml:space="preserve"> Мурманска </w:t>
      </w:r>
      <w:r w:rsidR="00AB3B51" w:rsidRPr="00196853">
        <w:rPr>
          <w:rFonts w:eastAsia="Times New Roman"/>
          <w:bCs/>
          <w:szCs w:val="28"/>
          <w:lang w:eastAsia="ru-RU"/>
        </w:rPr>
        <w:t>музыкальными инструментами, оборудованием и учебными материалами;</w:t>
      </w:r>
    </w:p>
    <w:p w14:paraId="5C6D645E" w14:textId="5D7FBA56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проведение капитального ремонта здания по адресу: ул</w:t>
      </w:r>
      <w:r w:rsidR="00D872F0" w:rsidRPr="00196853">
        <w:rPr>
          <w:rFonts w:eastAsia="Times New Roman"/>
          <w:bCs/>
          <w:szCs w:val="28"/>
          <w:lang w:eastAsia="ru-RU"/>
        </w:rPr>
        <w:t>ица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Полярной дивизии, д</w:t>
      </w:r>
      <w:r w:rsidR="00ED304E" w:rsidRPr="00196853">
        <w:rPr>
          <w:rFonts w:eastAsia="Times New Roman"/>
          <w:bCs/>
          <w:szCs w:val="28"/>
          <w:lang w:eastAsia="ru-RU"/>
        </w:rPr>
        <w:t>ом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1/16 под размещение художественной школы</w:t>
      </w:r>
      <w:r w:rsidR="00787FE4" w:rsidRPr="00196853">
        <w:rPr>
          <w:rFonts w:eastAsia="Times New Roman"/>
          <w:bCs/>
          <w:szCs w:val="28"/>
          <w:lang w:eastAsia="ru-RU"/>
        </w:rPr>
        <w:t>;</w:t>
      </w:r>
    </w:p>
    <w:p w14:paraId="6BB046E8" w14:textId="74DA838D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строительство здания центра культурного развития в городе Мурманске на ул</w:t>
      </w:r>
      <w:r w:rsidR="00D872F0" w:rsidRPr="00196853">
        <w:rPr>
          <w:rFonts w:eastAsia="Times New Roman"/>
          <w:bCs/>
          <w:szCs w:val="28"/>
          <w:lang w:eastAsia="ru-RU"/>
        </w:rPr>
        <w:t>ице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Аскольдовцев.</w:t>
      </w:r>
    </w:p>
    <w:p w14:paraId="649D2D89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2. Региональный проект «Современная школа».</w:t>
      </w:r>
    </w:p>
    <w:p w14:paraId="7CE8D953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рамках реализации регионального проекта «Современная школа» выполняются мероприятия по строительству школы на 500 мест в районе улицы Советской. </w:t>
      </w:r>
    </w:p>
    <w:p w14:paraId="0BE64F53" w14:textId="1B999416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3. Региональный проект «Патриотическое воспитание граждан Российской Федерации»</w:t>
      </w:r>
      <w:r w:rsidR="00004C12" w:rsidRPr="00196853">
        <w:rPr>
          <w:rFonts w:eastAsia="Times New Roman"/>
          <w:bCs/>
          <w:szCs w:val="28"/>
          <w:lang w:eastAsia="ru-RU"/>
        </w:rPr>
        <w:t>.</w:t>
      </w:r>
    </w:p>
    <w:p w14:paraId="1D7DD488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Проектом предусмотрено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 города Мурманска (49 учреждений).</w:t>
      </w:r>
    </w:p>
    <w:p w14:paraId="7F4F33C7" w14:textId="7876EC88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4. Региональный проект «Жилье»</w:t>
      </w:r>
      <w:r w:rsidR="00787FE4" w:rsidRPr="00196853">
        <w:rPr>
          <w:rFonts w:eastAsia="Times New Roman"/>
          <w:bCs/>
          <w:szCs w:val="28"/>
          <w:lang w:eastAsia="ru-RU"/>
        </w:rPr>
        <w:t>.</w:t>
      </w:r>
    </w:p>
    <w:p w14:paraId="1C825959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Проектом предусмотрено обеспечение земельных участков под строительство, предназначенных для предоставления на безвозмездной основе многодетным семьям, объектами коммунальной инфраструктуры. </w:t>
      </w:r>
    </w:p>
    <w:p w14:paraId="4FAA6F24" w14:textId="055D13DF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5. Региональный проект «Формирование комфортной городской среды»</w:t>
      </w:r>
      <w:r w:rsidR="00787FE4" w:rsidRPr="00196853">
        <w:rPr>
          <w:rFonts w:eastAsia="Times New Roman"/>
          <w:bCs/>
          <w:szCs w:val="28"/>
          <w:lang w:eastAsia="ru-RU"/>
        </w:rPr>
        <w:t>.</w:t>
      </w:r>
    </w:p>
    <w:p w14:paraId="5876A0AD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2023 году проектом предусмотрено:</w:t>
      </w:r>
    </w:p>
    <w:p w14:paraId="59FEFC91" w14:textId="5363E55E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комплексное благоустройство </w:t>
      </w:r>
      <w:r w:rsidR="00787FE4" w:rsidRPr="00196853">
        <w:rPr>
          <w:rFonts w:eastAsia="Times New Roman"/>
          <w:bCs/>
          <w:szCs w:val="28"/>
          <w:lang w:eastAsia="ru-RU"/>
        </w:rPr>
        <w:t>семи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дворовых территорий;</w:t>
      </w:r>
    </w:p>
    <w:p w14:paraId="262C19D9" w14:textId="068B2BE2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комплексное благоустройство трех общественных территорий (зеленой зоны вдоль ручья Чистого</w:t>
      </w:r>
      <w:r w:rsidR="00E70EEC" w:rsidRPr="00196853">
        <w:rPr>
          <w:rFonts w:eastAsia="Times New Roman"/>
          <w:bCs/>
          <w:szCs w:val="28"/>
          <w:lang w:eastAsia="ru-RU"/>
        </w:rPr>
        <w:t>,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территории озера Семеновского «Домик Моржей»</w:t>
      </w:r>
      <w:r w:rsidR="00787FE4" w:rsidRPr="00196853">
        <w:rPr>
          <w:rFonts w:eastAsia="Times New Roman"/>
          <w:bCs/>
          <w:szCs w:val="28"/>
          <w:lang w:eastAsia="ru-RU"/>
        </w:rPr>
        <w:t>,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экологической тропы на территории спортивного комплекса «Снежинка»).</w:t>
      </w:r>
    </w:p>
    <w:p w14:paraId="04E86524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2024 году планируется комплексное благоустройство 18 дворовых и двух общественных территорий.</w:t>
      </w:r>
    </w:p>
    <w:p w14:paraId="627CB83E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6. Региональный проект «Обеспечение устойчивого сокращения непригодного для проживания жилищного фонда».</w:t>
      </w:r>
    </w:p>
    <w:p w14:paraId="65B51C21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7. Региональный проект «Чистая страна». Проектом предусмотрено выполнение работ по рекультивации городской свалки твердых отходов. </w:t>
      </w:r>
    </w:p>
    <w:p w14:paraId="7005169F" w14:textId="426CDDA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8. Региональный проект «Дорожная сеть»</w:t>
      </w:r>
      <w:r w:rsidR="00787FE4" w:rsidRPr="00196853">
        <w:rPr>
          <w:rFonts w:eastAsia="Times New Roman"/>
          <w:bCs/>
          <w:szCs w:val="28"/>
          <w:lang w:eastAsia="ru-RU"/>
        </w:rPr>
        <w:t>.</w:t>
      </w:r>
    </w:p>
    <w:p w14:paraId="0E41BC8A" w14:textId="6580380B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2023 году проектом предусмотрено проведение ремонта </w:t>
      </w:r>
      <w:r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lastRenderedPageBreak/>
        <w:t xml:space="preserve">18 автомобильных дорог протяженностью 14,35 км (срок выполнения работ по контракту – 30.09.2023). </w:t>
      </w:r>
    </w:p>
    <w:p w14:paraId="0AEAA778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На реализацию региональных проектов на территории города Мурманска заключены соответствующие соглашения. </w:t>
      </w:r>
    </w:p>
    <w:p w14:paraId="672755F2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прогнозном периоде инвестиционная активность в регионе продолжится благодаря главным генераторам инвестиционного роста – сформированным пакетам «арктических преференций» и преференциям для резидентов ТОР «Столица Арктики».</w:t>
      </w:r>
    </w:p>
    <w:p w14:paraId="6B191D52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Предположительно, в 2023 году индекс физического объема инвестиций составит 90,8%. Незначительная волатильность интенсивности роста и снижения в течение прогнозного периода будет обусловлена изменением характера выполняемых работ в зависимости от этапов реализации инвестиционных проектов.</w:t>
      </w:r>
    </w:p>
    <w:p w14:paraId="3D86CF05" w14:textId="02A33AF5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2028 году объем инвестиций в основной капитал за счет всех источников финансирования, предположительно, составит 96,2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 в консервативном варианте прогноза, </w:t>
      </w:r>
      <w:r w:rsidR="00397BC6" w:rsidRPr="00196853">
        <w:rPr>
          <w:rFonts w:eastAsia="Times New Roman"/>
          <w:bCs/>
          <w:szCs w:val="28"/>
          <w:lang w:eastAsia="ru-RU"/>
        </w:rPr>
        <w:t>108,9</w:t>
      </w:r>
      <w:r w:rsidRPr="00196853">
        <w:rPr>
          <w:rFonts w:eastAsia="Times New Roman"/>
          <w:bCs/>
          <w:szCs w:val="28"/>
          <w:lang w:eastAsia="ru-RU"/>
        </w:rPr>
        <w:t xml:space="preserve">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 в базовом варианте прогноза. </w:t>
      </w:r>
    </w:p>
    <w:p w14:paraId="77C0D2F2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Продолжится реализация проекта «Комплексное развитие Мурманского транспортного узла», включающего строительство и реконструкцию объектов портовой инфраструктуры на западном и восточном берегу Кольского залива. </w:t>
      </w:r>
    </w:p>
    <w:p w14:paraId="3B698FD7" w14:textId="6336F2A9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2022 году решение о газификации Мурманской области магистральным природным газом поддержано Президентом Российской Федерации В.В. Путиным. ПАО «Газпром» приступил к проектированию магистрального газопровода «Волхов – Мурманск».</w:t>
      </w:r>
    </w:p>
    <w:p w14:paraId="5BC003BF" w14:textId="011E79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рамках федерального проекта «Инфраструктурное меню» в целях реализации проектов по строительству, реконструкции, модернизации объектов инфраструктуры между публично-правовой компанией «Фонд развития территорий», Мурманской областью и АО «Мурманэнергосбыт» заключено соглашение о реализации проекта «Капитальный ремонт линейных объектов г. Мурманска» (срок реализации проекта – 2022-2024 годы).</w:t>
      </w:r>
    </w:p>
    <w:p w14:paraId="705C8BA7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Характер интенсивности роста в прогнозном периоде в основном будет зависеть от этапов реализации крупных инвестиционных проектов, в том числе с выходом активной фазы инвестирования по ряду проектов за пределы прогнозного периода, а также от влияния ограничительных мер, введенных в отношении Российской Федерации, на деятельность предприятий, реализующих инвестиционные проекты в регионе.</w:t>
      </w:r>
    </w:p>
    <w:p w14:paraId="29667AA2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К основным рискам недостижения прогнозных значений показателей относятся:</w:t>
      </w:r>
    </w:p>
    <w:p w14:paraId="5B7B6128" w14:textId="58DA0EFE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отсрочка реализации инвестиционных проектов на территории города Мурманска;</w:t>
      </w:r>
    </w:p>
    <w:p w14:paraId="274B203D" w14:textId="3DFC5D04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сокращение объемов и/или перенос сроков планового финансирования проектов, реализуемых за счет средств федерального и областного бюджетов.</w:t>
      </w:r>
    </w:p>
    <w:p w14:paraId="08207C6F" w14:textId="3D5ED02F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Объем работ строительного подряда в действующих ценах увеличился до 17</w:t>
      </w:r>
      <w:r w:rsidR="00004C12" w:rsidRPr="00196853">
        <w:rPr>
          <w:rFonts w:eastAsia="Times New Roman"/>
          <w:bCs/>
          <w:szCs w:val="28"/>
          <w:lang w:eastAsia="ru-RU"/>
        </w:rPr>
        <w:t xml:space="preserve"> </w:t>
      </w:r>
      <w:r w:rsidRPr="00196853">
        <w:rPr>
          <w:rFonts w:eastAsia="Times New Roman"/>
          <w:bCs/>
          <w:szCs w:val="28"/>
          <w:lang w:eastAsia="ru-RU"/>
        </w:rPr>
        <w:t xml:space="preserve">515,0 </w:t>
      </w:r>
      <w:r w:rsidR="004B29C7" w:rsidRPr="00196853">
        <w:rPr>
          <w:rFonts w:eastAsia="Times New Roman"/>
          <w:bCs/>
          <w:szCs w:val="28"/>
          <w:lang w:eastAsia="ru-RU"/>
        </w:rPr>
        <w:t>млн</w:t>
      </w:r>
      <w:r w:rsidRPr="00196853">
        <w:rPr>
          <w:rFonts w:eastAsia="Times New Roman"/>
          <w:bCs/>
          <w:szCs w:val="28"/>
          <w:lang w:eastAsia="ru-RU"/>
        </w:rPr>
        <w:t xml:space="preserve"> рублей (в 4,4 раз больше, чем </w:t>
      </w:r>
      <w:r w:rsidR="00E70EEC" w:rsidRPr="00196853">
        <w:rPr>
          <w:rFonts w:eastAsia="Times New Roman"/>
          <w:bCs/>
          <w:szCs w:val="28"/>
          <w:lang w:eastAsia="ru-RU"/>
        </w:rPr>
        <w:t xml:space="preserve">в </w:t>
      </w:r>
      <w:r w:rsidRPr="00196853">
        <w:rPr>
          <w:rFonts w:eastAsia="Times New Roman"/>
          <w:bCs/>
          <w:szCs w:val="28"/>
          <w:lang w:eastAsia="ru-RU"/>
        </w:rPr>
        <w:t>2021 году). Увеличение связано с изменением объ</w:t>
      </w:r>
      <w:r w:rsidR="00892514" w:rsidRPr="00196853">
        <w:rPr>
          <w:rFonts w:eastAsia="Times New Roman"/>
          <w:bCs/>
          <w:szCs w:val="28"/>
          <w:lang w:eastAsia="ru-RU"/>
        </w:rPr>
        <w:t>е</w:t>
      </w:r>
      <w:r w:rsidRPr="00196853">
        <w:rPr>
          <w:rFonts w:eastAsia="Times New Roman"/>
          <w:bCs/>
          <w:szCs w:val="28"/>
          <w:lang w:eastAsia="ru-RU"/>
        </w:rPr>
        <w:t xml:space="preserve">ма работ на объектах обрабатывающих производств и </w:t>
      </w:r>
      <w:r w:rsidRPr="00196853">
        <w:rPr>
          <w:rFonts w:eastAsia="Times New Roman"/>
          <w:bCs/>
          <w:szCs w:val="28"/>
          <w:lang w:eastAsia="ru-RU"/>
        </w:rPr>
        <w:lastRenderedPageBreak/>
        <w:t xml:space="preserve">транспортной инфраструктуры. За 2022 год введено 50 зданий общей площадью 22,4 тыс. кв.м (92,3% к 2021 году), в том числе 17 жилых домов (включая индивидуальные жилые дома, построенные населением, введенные в эксплуатацию в установленном порядке) общей площадью 5,1 тыс. кв.м </w:t>
      </w:r>
      <w:r w:rsidR="00787FE4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>(в 1,6 р</w:t>
      </w:r>
      <w:r w:rsidR="00E70EEC" w:rsidRPr="00196853">
        <w:rPr>
          <w:rFonts w:eastAsia="Times New Roman"/>
          <w:bCs/>
          <w:szCs w:val="28"/>
          <w:lang w:eastAsia="ru-RU"/>
        </w:rPr>
        <w:t>аз</w:t>
      </w:r>
      <w:r w:rsidR="00787FE4" w:rsidRPr="00196853">
        <w:rPr>
          <w:rFonts w:eastAsia="Times New Roman"/>
          <w:bCs/>
          <w:szCs w:val="28"/>
          <w:lang w:eastAsia="ru-RU"/>
        </w:rPr>
        <w:t xml:space="preserve"> больше,</w:t>
      </w:r>
      <w:r w:rsidRPr="00196853">
        <w:rPr>
          <w:rFonts w:eastAsia="Times New Roman"/>
          <w:bCs/>
          <w:szCs w:val="28"/>
          <w:lang w:eastAsia="ru-RU"/>
        </w:rPr>
        <w:t xml:space="preserve"> </w:t>
      </w:r>
      <w:r w:rsidR="00E70EEC" w:rsidRPr="00196853">
        <w:rPr>
          <w:rFonts w:eastAsia="Times New Roman"/>
          <w:bCs/>
          <w:szCs w:val="28"/>
          <w:lang w:eastAsia="ru-RU"/>
        </w:rPr>
        <w:t>чем в</w:t>
      </w:r>
      <w:r w:rsidRPr="00196853">
        <w:rPr>
          <w:rFonts w:eastAsia="Times New Roman"/>
          <w:bCs/>
          <w:szCs w:val="28"/>
          <w:lang w:eastAsia="ru-RU"/>
        </w:rPr>
        <w:t xml:space="preserve"> 2021 году). Также введено 33 нежилых здания (113,8% к 2021 году) общей площадью 17,3 тыс. кв.м, включая 20 коммерческих и </w:t>
      </w:r>
      <w:r w:rsidR="00787FE4" w:rsidRPr="00196853">
        <w:rPr>
          <w:rFonts w:eastAsia="Times New Roman"/>
          <w:bCs/>
          <w:szCs w:val="28"/>
          <w:lang w:eastAsia="ru-RU"/>
        </w:rPr>
        <w:t>пять</w:t>
      </w:r>
      <w:r w:rsidRPr="00196853">
        <w:rPr>
          <w:rFonts w:eastAsia="Times New Roman"/>
          <w:bCs/>
          <w:szCs w:val="28"/>
          <w:lang w:eastAsia="ru-RU"/>
        </w:rPr>
        <w:t xml:space="preserve"> промышленных зданий. </w:t>
      </w:r>
    </w:p>
    <w:p w14:paraId="6152719C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течение 2022 года выданы разрешения на ввод в эксплуатацию следующих наиболее крупных социально-значимых объектов:</w:t>
      </w:r>
    </w:p>
    <w:p w14:paraId="32DD4BDC" w14:textId="4D08D8D9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«Автоматизированный радиотехнический пост (АРТП) «Обзор». Стальная башня.» ФГУП Росморпорт;</w:t>
      </w:r>
    </w:p>
    <w:p w14:paraId="6EB3F6C2" w14:textId="638C044F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«Строительство детского сада на 80 мест в районе дома 44 по улице Капитана Орликовой в городе Мурманске»;</w:t>
      </w:r>
    </w:p>
    <w:p w14:paraId="090E6764" w14:textId="220E08F2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«Строительство детского сада в районе домов 31,</w:t>
      </w:r>
      <w:r w:rsidR="00787FE4" w:rsidRPr="00196853">
        <w:rPr>
          <w:rFonts w:eastAsia="Times New Roman"/>
          <w:bCs/>
          <w:szCs w:val="28"/>
          <w:lang w:eastAsia="ru-RU"/>
        </w:rPr>
        <w:t xml:space="preserve"> </w:t>
      </w:r>
      <w:r w:rsidR="00AB3B51" w:rsidRPr="00196853">
        <w:rPr>
          <w:rFonts w:eastAsia="Times New Roman"/>
          <w:bCs/>
          <w:szCs w:val="28"/>
          <w:lang w:eastAsia="ru-RU"/>
        </w:rPr>
        <w:t>32 по улице Достоевского в городе Мурманске»;</w:t>
      </w:r>
    </w:p>
    <w:p w14:paraId="08A124FF" w14:textId="51481354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«Реконструкция здания магазина под предприятие общественного питания вместимостью до 50 посадочных мест по ул</w:t>
      </w:r>
      <w:r w:rsidR="00D872F0" w:rsidRPr="00196853">
        <w:rPr>
          <w:rFonts w:eastAsia="Times New Roman"/>
          <w:bCs/>
          <w:szCs w:val="28"/>
          <w:lang w:eastAsia="ru-RU"/>
        </w:rPr>
        <w:t>ице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Маклакова, 48а, </w:t>
      </w:r>
      <w:r w:rsidR="005C3FB8" w:rsidRPr="00196853">
        <w:rPr>
          <w:rFonts w:eastAsia="Times New Roman"/>
          <w:bCs/>
          <w:szCs w:val="28"/>
          <w:lang w:eastAsia="ru-RU"/>
        </w:rPr>
        <w:br/>
      </w:r>
      <w:r w:rsidR="00AB3B51" w:rsidRPr="00196853">
        <w:rPr>
          <w:rFonts w:eastAsia="Times New Roman"/>
          <w:bCs/>
          <w:szCs w:val="28"/>
          <w:lang w:eastAsia="ru-RU"/>
        </w:rPr>
        <w:t>г. Мурманск»;</w:t>
      </w:r>
    </w:p>
    <w:p w14:paraId="291510EC" w14:textId="6E2314E7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«Строительство рыбообрабатывающего завода производительностью более 25 тонн готовой рыбной продукции в сутки «Рыбообрабатывающий комплекс «Арктика»;</w:t>
      </w:r>
    </w:p>
    <w:p w14:paraId="2836EFBF" w14:textId="54048057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«Многоквартирный жилой дом, расположенный в Октябрьском административном округе г. Мурманска, рядом с домом 49/1 по ул</w:t>
      </w:r>
      <w:r w:rsidR="00D872F0" w:rsidRPr="00196853">
        <w:rPr>
          <w:rFonts w:eastAsia="Times New Roman"/>
          <w:bCs/>
          <w:szCs w:val="28"/>
          <w:lang w:eastAsia="ru-RU"/>
        </w:rPr>
        <w:t>ице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Старостина»;</w:t>
      </w:r>
    </w:p>
    <w:p w14:paraId="5E984D33" w14:textId="180B9DE3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«Магазин по ул</w:t>
      </w:r>
      <w:r w:rsidR="00D872F0" w:rsidRPr="00196853">
        <w:rPr>
          <w:rFonts w:eastAsia="Times New Roman"/>
          <w:bCs/>
          <w:szCs w:val="28"/>
          <w:lang w:eastAsia="ru-RU"/>
        </w:rPr>
        <w:t>ице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Бочкова, д. 19, г. Мурманск. Реконструкция»;</w:t>
      </w:r>
    </w:p>
    <w:p w14:paraId="13D67D10" w14:textId="02BC3F52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«База отдыха по адресу: г. Мурманск».</w:t>
      </w:r>
    </w:p>
    <w:p w14:paraId="268898FE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Выданы разрешения на строительство следующих объектов:</w:t>
      </w:r>
    </w:p>
    <w:p w14:paraId="61621B5E" w14:textId="48BED140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«Магазин по ул</w:t>
      </w:r>
      <w:r w:rsidR="00D872F0" w:rsidRPr="00196853">
        <w:rPr>
          <w:rFonts w:eastAsia="Times New Roman"/>
          <w:bCs/>
          <w:szCs w:val="28"/>
          <w:lang w:eastAsia="ru-RU"/>
        </w:rPr>
        <w:t>ице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Калинина, д. 37, г. Мурманск»;</w:t>
      </w:r>
    </w:p>
    <w:p w14:paraId="0BC0CFDA" w14:textId="33C5D1E5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«Административное здание по адресу: г. Мурманск, ул</w:t>
      </w:r>
      <w:r w:rsidR="00D872F0" w:rsidRPr="00196853">
        <w:rPr>
          <w:rFonts w:eastAsia="Times New Roman"/>
          <w:bCs/>
          <w:szCs w:val="28"/>
          <w:lang w:eastAsia="ru-RU"/>
        </w:rPr>
        <w:t>ица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Капитана Копытова»;</w:t>
      </w:r>
    </w:p>
    <w:p w14:paraId="7EF2847B" w14:textId="1D16B23C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«Жилой дом в г. Мурманске по ул</w:t>
      </w:r>
      <w:r w:rsidR="00D872F0" w:rsidRPr="00196853">
        <w:rPr>
          <w:rFonts w:eastAsia="Times New Roman"/>
          <w:bCs/>
          <w:szCs w:val="28"/>
          <w:lang w:eastAsia="ru-RU"/>
        </w:rPr>
        <w:t>ице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Павлова»;</w:t>
      </w:r>
    </w:p>
    <w:p w14:paraId="38D15BEB" w14:textId="12BF03FB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«Предприятие общественного питания по адресу г. Мурманск, жилой район Росляково, ул</w:t>
      </w:r>
      <w:r w:rsidR="00D872F0" w:rsidRPr="00196853">
        <w:rPr>
          <w:rFonts w:eastAsia="Times New Roman"/>
          <w:bCs/>
          <w:szCs w:val="28"/>
          <w:lang w:eastAsia="ru-RU"/>
        </w:rPr>
        <w:t>ица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Заводская»;</w:t>
      </w:r>
    </w:p>
    <w:p w14:paraId="52C01C50" w14:textId="7026FCEC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«Многоквартирный жилой дом по адресу: г. Мурманск, ул</w:t>
      </w:r>
      <w:r w:rsidR="00D872F0" w:rsidRPr="00196853">
        <w:rPr>
          <w:rFonts w:eastAsia="Times New Roman"/>
          <w:bCs/>
          <w:szCs w:val="28"/>
          <w:lang w:eastAsia="ru-RU"/>
        </w:rPr>
        <w:t>ица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Бредова, д. 9». </w:t>
      </w:r>
    </w:p>
    <w:p w14:paraId="2F0B1004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Строительство и ввод в эксплуатацию данных объектов обеспечат рост объема работ строительного подряда в прогнозном периоде.</w:t>
      </w:r>
    </w:p>
    <w:p w14:paraId="567232F5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</w:p>
    <w:p w14:paraId="7619C21C" w14:textId="08AB3342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szCs w:val="28"/>
        </w:rPr>
        <w:t>Сальдированный финансовый результат (прибыль, убыток)</w:t>
      </w:r>
      <w:r w:rsidR="00787FE4" w:rsidRPr="00196853">
        <w:rPr>
          <w:szCs w:val="28"/>
        </w:rPr>
        <w:br/>
      </w:r>
      <w:r w:rsidRPr="00196853">
        <w:rPr>
          <w:szCs w:val="28"/>
        </w:rPr>
        <w:t>деятельности крупных и средних предприятий</w:t>
      </w:r>
    </w:p>
    <w:p w14:paraId="55389598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</w:p>
    <w:p w14:paraId="76CFD7EF" w14:textId="2959C532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Наблюдается значительное снижение в 2022 году сальдированного финансового результата деятельности организаций до 62,0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(59,9% к 2021 году). Данное снижение обусловлено уменьшением прибыли предприятий в сфере обеспечения электрической энергией, газом и паром</w:t>
      </w:r>
      <w:r w:rsidR="00E43E37" w:rsidRPr="00196853">
        <w:rPr>
          <w:rFonts w:eastAsia="Times New Roman"/>
          <w:szCs w:val="28"/>
          <w:lang w:eastAsia="ru-RU"/>
        </w:rPr>
        <w:t>,</w:t>
      </w:r>
      <w:r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lastRenderedPageBreak/>
        <w:t xml:space="preserve">кондиционирования воздуха, а также в сфере строительства. </w:t>
      </w:r>
    </w:p>
    <w:p w14:paraId="1E9BE55C" w14:textId="77C24353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Положительный финансовый результат сложился в сфере транспортировки и хранения – 87,0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рублей, сельского, лесного хозяйства, охоты, рыболовства и рыбоводства – 80,6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рублей, обрабатывающих производств – 4,9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рублей, деятельности по операциям с недвижимым имуществом – 5,6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рублей, деятельности гостиниц и предприятий общественного питания – 314,7 </w:t>
      </w:r>
      <w:r w:rsidR="004B29C7" w:rsidRPr="00196853">
        <w:rPr>
          <w:rFonts w:eastAsia="Times New Roman"/>
          <w:szCs w:val="28"/>
          <w:lang w:eastAsia="ru-RU"/>
        </w:rPr>
        <w:t>млн</w:t>
      </w:r>
      <w:r w:rsidRPr="00196853">
        <w:rPr>
          <w:rFonts w:eastAsia="Times New Roman"/>
          <w:szCs w:val="28"/>
          <w:lang w:eastAsia="ru-RU"/>
        </w:rPr>
        <w:t xml:space="preserve"> рублей, торговле оптовой и розничной</w:t>
      </w:r>
      <w:r w:rsidR="00E43E37" w:rsidRPr="00196853">
        <w:rPr>
          <w:rFonts w:eastAsia="Times New Roman"/>
          <w:szCs w:val="28"/>
          <w:lang w:eastAsia="ru-RU"/>
        </w:rPr>
        <w:t>,</w:t>
      </w:r>
      <w:r w:rsidRPr="00196853">
        <w:rPr>
          <w:rFonts w:eastAsia="Times New Roman"/>
          <w:szCs w:val="28"/>
          <w:lang w:eastAsia="ru-RU"/>
        </w:rPr>
        <w:t xml:space="preserve"> ремонту автотранспортных средств и мотоциклов – 514 </w:t>
      </w:r>
      <w:r w:rsidR="004B29C7" w:rsidRPr="00196853">
        <w:rPr>
          <w:rFonts w:eastAsia="Times New Roman"/>
          <w:szCs w:val="28"/>
          <w:lang w:eastAsia="ru-RU"/>
        </w:rPr>
        <w:t>млн</w:t>
      </w:r>
      <w:r w:rsidRPr="00196853">
        <w:rPr>
          <w:rFonts w:eastAsia="Times New Roman"/>
          <w:szCs w:val="28"/>
          <w:lang w:eastAsia="ru-RU"/>
        </w:rPr>
        <w:t xml:space="preserve"> рублей. Общее количество прибыльных организаций составило 83 единицы (83% к 2021 год</w:t>
      </w:r>
      <w:r w:rsidR="00787FE4" w:rsidRPr="00196853">
        <w:rPr>
          <w:rFonts w:eastAsia="Times New Roman"/>
          <w:szCs w:val="28"/>
          <w:lang w:eastAsia="ru-RU"/>
        </w:rPr>
        <w:t>у</w:t>
      </w:r>
      <w:r w:rsidRPr="00196853">
        <w:rPr>
          <w:rFonts w:eastAsia="Times New Roman"/>
          <w:szCs w:val="28"/>
          <w:lang w:eastAsia="ru-RU"/>
        </w:rPr>
        <w:t xml:space="preserve">), сумма прибыли – 81,9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(81,9%).</w:t>
      </w:r>
    </w:p>
    <w:p w14:paraId="5DBAC5E0" w14:textId="08B221FC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E87379">
        <w:rPr>
          <w:rFonts w:eastAsia="Times New Roman"/>
          <w:bCs/>
          <w:szCs w:val="28"/>
          <w:lang w:eastAsia="ru-RU"/>
        </w:rPr>
        <w:t>В 202</w:t>
      </w:r>
      <w:r w:rsidR="00E87379" w:rsidRPr="00E87379">
        <w:rPr>
          <w:rFonts w:eastAsia="Times New Roman"/>
          <w:bCs/>
          <w:szCs w:val="28"/>
          <w:lang w:eastAsia="ru-RU"/>
        </w:rPr>
        <w:t>2</w:t>
      </w:r>
      <w:r w:rsidRPr="00E87379">
        <w:rPr>
          <w:rFonts w:eastAsia="Times New Roman"/>
          <w:bCs/>
          <w:szCs w:val="28"/>
          <w:lang w:eastAsia="ru-RU"/>
        </w:rPr>
        <w:t xml:space="preserve"> году отмечено увеличение дебиторской задолженности до </w:t>
      </w:r>
      <w:r w:rsidRPr="00E87379">
        <w:rPr>
          <w:rFonts w:eastAsia="Times New Roman"/>
          <w:bCs/>
          <w:szCs w:val="28"/>
          <w:lang w:eastAsia="ru-RU"/>
        </w:rPr>
        <w:br/>
        <w:t xml:space="preserve">197,7 </w:t>
      </w:r>
      <w:r w:rsidR="00EE246C" w:rsidRPr="00E87379">
        <w:rPr>
          <w:rFonts w:eastAsia="Times New Roman"/>
          <w:bCs/>
          <w:szCs w:val="28"/>
          <w:lang w:eastAsia="ru-RU"/>
        </w:rPr>
        <w:t>млрд</w:t>
      </w:r>
      <w:r w:rsidRPr="00E87379">
        <w:rPr>
          <w:rFonts w:eastAsia="Times New Roman"/>
          <w:bCs/>
          <w:szCs w:val="28"/>
          <w:lang w:eastAsia="ru-RU"/>
        </w:rPr>
        <w:t xml:space="preserve"> рублей (104,7% по сравнению с 2021 годом). Кредиторская задолженность увеличилась до 124,6 </w:t>
      </w:r>
      <w:r w:rsidR="00EE246C" w:rsidRPr="00E87379">
        <w:rPr>
          <w:rFonts w:eastAsia="Times New Roman"/>
          <w:bCs/>
          <w:szCs w:val="28"/>
          <w:lang w:eastAsia="ru-RU"/>
        </w:rPr>
        <w:t>млрд</w:t>
      </w:r>
      <w:r w:rsidRPr="00E87379">
        <w:rPr>
          <w:rFonts w:eastAsia="Times New Roman"/>
          <w:bCs/>
          <w:szCs w:val="28"/>
          <w:lang w:eastAsia="ru-RU"/>
        </w:rPr>
        <w:t xml:space="preserve"> рублей (112,7% к 2021 году). Суммарная задолженность по обязательствам организаций на конец 2022 года составила 544,6 </w:t>
      </w:r>
      <w:r w:rsidR="00EE246C" w:rsidRPr="00E87379">
        <w:rPr>
          <w:rFonts w:eastAsia="Times New Roman"/>
          <w:bCs/>
          <w:szCs w:val="28"/>
          <w:lang w:eastAsia="ru-RU"/>
        </w:rPr>
        <w:t>млрд</w:t>
      </w:r>
      <w:r w:rsidRPr="00E87379">
        <w:rPr>
          <w:rFonts w:eastAsia="Times New Roman"/>
          <w:bCs/>
          <w:szCs w:val="28"/>
          <w:lang w:eastAsia="ru-RU"/>
        </w:rPr>
        <w:t xml:space="preserve"> рублей, в том числе по полученным займам и кредитам – 420,0 </w:t>
      </w:r>
      <w:r w:rsidR="00EE246C" w:rsidRPr="00E87379">
        <w:rPr>
          <w:rFonts w:eastAsia="Times New Roman"/>
          <w:bCs/>
          <w:szCs w:val="28"/>
          <w:lang w:eastAsia="ru-RU"/>
        </w:rPr>
        <w:t>млрд</w:t>
      </w:r>
      <w:r w:rsidRPr="00E87379">
        <w:rPr>
          <w:rFonts w:eastAsia="Times New Roman"/>
          <w:bCs/>
          <w:szCs w:val="28"/>
          <w:lang w:eastAsia="ru-RU"/>
        </w:rPr>
        <w:t xml:space="preserve"> рублей.</w:t>
      </w:r>
    </w:p>
    <w:p w14:paraId="6145F8D7" w14:textId="3B7EBB53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прогнозном периоде ожидается рост сальдированного финансового результата в среднем на 4% ежегодно. В 2028 году прогнозное значение показателя – 122,1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Pr="00196853">
        <w:rPr>
          <w:rFonts w:eastAsia="Times New Roman"/>
          <w:bCs/>
          <w:szCs w:val="28"/>
          <w:lang w:eastAsia="ru-RU"/>
        </w:rPr>
        <w:t xml:space="preserve"> рублей (в базовом варианте прогноза).</w:t>
      </w:r>
    </w:p>
    <w:p w14:paraId="54684179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</w:p>
    <w:p w14:paraId="3EA491FA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Труд и занятость</w:t>
      </w:r>
    </w:p>
    <w:p w14:paraId="4A81078D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14:paraId="530B7CFF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Несмотря на негативное влияние антироссийских санкций и сокращение темпов роста экономики в целом по стране, обусловленное необходимостью перестройки производственных процессов и переориентации логистических цепочек с учетом геополитической обстановки, рынок труда города Мурманска демонстрирует в 2022 году стабильную тенденцию к росту.  </w:t>
      </w:r>
    </w:p>
    <w:p w14:paraId="7AC71521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Вместе с тем, развитие рынка труда несколько сдерживается негативными демографическими тенденциями, в частности, сокращением численности трудоспособного населения. В 2022 году среднегодовая численность трудоспособного населения составила 159,56 тыс. человек, </w:t>
      </w:r>
      <w:r w:rsidRPr="00E87379">
        <w:rPr>
          <w:rFonts w:eastAsia="Times New Roman"/>
          <w:bCs/>
          <w:szCs w:val="28"/>
          <w:lang w:eastAsia="ru-RU"/>
        </w:rPr>
        <w:t>сократившись</w:t>
      </w:r>
      <w:r w:rsidRPr="00196853">
        <w:rPr>
          <w:rFonts w:eastAsia="Times New Roman"/>
          <w:bCs/>
          <w:szCs w:val="28"/>
          <w:lang w:eastAsia="ru-RU"/>
        </w:rPr>
        <w:t xml:space="preserve"> по сравнению с 2021 годом на 3,8 тыс. человек или 2,3%. Вместе с тем, доля населения в трудоспособном возрасте несколько увеличилась: с 58,14% до 59,41% от общей численности населения, что обусловлено увеличением числа прибывших граждан в трудоспособном возрасте.</w:t>
      </w:r>
    </w:p>
    <w:p w14:paraId="6F8A021A" w14:textId="03377319" w:rsidR="00D413DE" w:rsidRPr="00196853" w:rsidRDefault="00D413DE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дальнейшем ожидается устойчивый рост </w:t>
      </w:r>
      <w:r w:rsidRPr="00E87379">
        <w:rPr>
          <w:rFonts w:eastAsia="Times New Roman"/>
          <w:bCs/>
          <w:szCs w:val="28"/>
          <w:lang w:eastAsia="ru-RU"/>
        </w:rPr>
        <w:t>численности</w:t>
      </w:r>
      <w:r w:rsidRPr="00196853">
        <w:rPr>
          <w:rFonts w:eastAsia="Times New Roman"/>
          <w:bCs/>
          <w:szCs w:val="28"/>
          <w:lang w:eastAsia="ru-RU"/>
        </w:rPr>
        <w:t xml:space="preserve"> населения в трудоспособном возрасте благодаря положительному сальдо миграции и естественного прироста.</w:t>
      </w:r>
    </w:p>
    <w:p w14:paraId="26417161" w14:textId="61007A77" w:rsidR="00050EAF" w:rsidRPr="00196853" w:rsidRDefault="008B1F1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Таким образом, в 2023 году среднегодовая численность населения в трудоспособном возрасте предположительно составит </w:t>
      </w:r>
      <w:r w:rsidR="002E0EB1" w:rsidRPr="00196853">
        <w:rPr>
          <w:rFonts w:eastAsia="Times New Roman"/>
          <w:bCs/>
          <w:szCs w:val="28"/>
          <w:lang w:eastAsia="ru-RU"/>
        </w:rPr>
        <w:t>159,22</w:t>
      </w:r>
      <w:r w:rsidRPr="00196853">
        <w:rPr>
          <w:rFonts w:eastAsia="Times New Roman"/>
          <w:bCs/>
          <w:szCs w:val="28"/>
          <w:lang w:eastAsia="ru-RU"/>
        </w:rPr>
        <w:t xml:space="preserve"> тыс. человек, в 2028 году – </w:t>
      </w:r>
      <w:r w:rsidR="002E0EB1" w:rsidRPr="00196853">
        <w:rPr>
          <w:rFonts w:eastAsia="Times New Roman"/>
          <w:bCs/>
          <w:szCs w:val="28"/>
          <w:lang w:eastAsia="ru-RU"/>
        </w:rPr>
        <w:t>168,90</w:t>
      </w:r>
      <w:r w:rsidRPr="00196853">
        <w:rPr>
          <w:rFonts w:eastAsia="Times New Roman"/>
          <w:bCs/>
          <w:szCs w:val="28"/>
          <w:lang w:eastAsia="ru-RU"/>
        </w:rPr>
        <w:t xml:space="preserve"> тыс. человек в базовом варианте прогноза (</w:t>
      </w:r>
      <w:r w:rsidR="002E0EB1" w:rsidRPr="00196853">
        <w:rPr>
          <w:rFonts w:eastAsia="Times New Roman"/>
          <w:bCs/>
          <w:szCs w:val="28"/>
          <w:lang w:eastAsia="ru-RU"/>
        </w:rPr>
        <w:t>168,21</w:t>
      </w:r>
      <w:r w:rsidRPr="00196853">
        <w:rPr>
          <w:rFonts w:eastAsia="Times New Roman"/>
          <w:bCs/>
          <w:szCs w:val="28"/>
          <w:lang w:eastAsia="ru-RU"/>
        </w:rPr>
        <w:t xml:space="preserve"> тыс. человек </w:t>
      </w:r>
      <w:r w:rsidR="00356EC2" w:rsidRPr="00196853">
        <w:rPr>
          <w:rFonts w:eastAsia="Times New Roman"/>
          <w:szCs w:val="28"/>
          <w:lang w:eastAsia="ru-RU"/>
        </w:rPr>
        <w:t>–</w:t>
      </w:r>
      <w:r w:rsidRPr="00196853">
        <w:rPr>
          <w:rFonts w:eastAsia="Times New Roman"/>
          <w:bCs/>
          <w:szCs w:val="28"/>
          <w:lang w:eastAsia="ru-RU"/>
        </w:rPr>
        <w:t xml:space="preserve"> в консервативном варианте).</w:t>
      </w:r>
    </w:p>
    <w:p w14:paraId="37A7661D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Численность работников организаций (без субъектов </w:t>
      </w:r>
      <w:r w:rsidRPr="00E87379">
        <w:rPr>
          <w:rFonts w:eastAsia="Times New Roman"/>
          <w:bCs/>
          <w:szCs w:val="28"/>
          <w:lang w:eastAsia="ru-RU"/>
        </w:rPr>
        <w:t>малого</w:t>
      </w:r>
      <w:r w:rsidRPr="00196853">
        <w:rPr>
          <w:rFonts w:eastAsia="Times New Roman"/>
          <w:bCs/>
          <w:szCs w:val="28"/>
          <w:lang w:eastAsia="ru-RU"/>
        </w:rPr>
        <w:t xml:space="preserve"> предпринимательства) в 2022 году составила 89,4 тыс. человек, увеличившись к уровню 2021 года (88,8 тыс. человек) на 0,7%. </w:t>
      </w:r>
    </w:p>
    <w:p w14:paraId="2C053224" w14:textId="4026B741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lastRenderedPageBreak/>
        <w:t>В 2023 году вследствие адаптации экономики к новым условиям ведения хозяйственной деятельности, вызванны</w:t>
      </w:r>
      <w:r w:rsidR="00E43E37" w:rsidRPr="00196853">
        <w:rPr>
          <w:rFonts w:eastAsia="Times New Roman"/>
          <w:bCs/>
          <w:szCs w:val="28"/>
          <w:lang w:eastAsia="ru-RU"/>
        </w:rPr>
        <w:t>м</w:t>
      </w:r>
      <w:r w:rsidRPr="00196853">
        <w:rPr>
          <w:rFonts w:eastAsia="Times New Roman"/>
          <w:bCs/>
          <w:szCs w:val="28"/>
          <w:lang w:eastAsia="ru-RU"/>
        </w:rPr>
        <w:t xml:space="preserve"> внешнеэкономической ситуацией, а также в связи со стабильным увеличение потребности работодателей в трудовых ресурсах, обусловленным ростом инвестиционной активности в регионе, численность работников организаций предположительно продолжит расти и составит 89,8 тыс. человек. </w:t>
      </w:r>
    </w:p>
    <w:p w14:paraId="5E614D1E" w14:textId="4672BEB2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среднесрочной перспективе отрицательное влияние общего сокращения численности населения в трудоспособном возрасте будет сдерживать дальнейший рост числа работников организаций. Вместе с тем увеличение числа компаний-резидентов ТОР «Столица Арктики», реализация арктического пакета преференций и прогнозируемое дальнейшее повышение инвестиционной активности на территории региона позволяют ожидать, что численность работников в среднесрочной перспективе </w:t>
      </w:r>
      <w:r w:rsidR="008B1F11" w:rsidRPr="00196853">
        <w:rPr>
          <w:rFonts w:eastAsia="Times New Roman"/>
          <w:bCs/>
          <w:szCs w:val="28"/>
          <w:lang w:eastAsia="ru-RU"/>
        </w:rPr>
        <w:t xml:space="preserve">возрастет до 95,2 тыс. человек в 2028 году в базовом варианте прогноза (до 90,5 тыс. человек </w:t>
      </w:r>
      <w:r w:rsidR="00E43E37" w:rsidRPr="00196853">
        <w:rPr>
          <w:rFonts w:eastAsia="Times New Roman"/>
          <w:bCs/>
          <w:szCs w:val="28"/>
          <w:lang w:eastAsia="ru-RU"/>
        </w:rPr>
        <w:t>–</w:t>
      </w:r>
      <w:r w:rsidR="008B1F11" w:rsidRPr="00196853">
        <w:rPr>
          <w:rFonts w:eastAsia="Times New Roman"/>
          <w:bCs/>
          <w:szCs w:val="28"/>
          <w:lang w:eastAsia="ru-RU"/>
        </w:rPr>
        <w:t xml:space="preserve"> </w:t>
      </w:r>
      <w:r w:rsidR="00977A73" w:rsidRPr="00196853">
        <w:rPr>
          <w:rFonts w:eastAsia="Times New Roman"/>
          <w:bCs/>
          <w:szCs w:val="28"/>
          <w:lang w:eastAsia="ru-RU"/>
        </w:rPr>
        <w:br/>
      </w:r>
      <w:r w:rsidR="008B1F11" w:rsidRPr="00196853">
        <w:rPr>
          <w:rFonts w:eastAsia="Times New Roman"/>
          <w:bCs/>
          <w:szCs w:val="28"/>
          <w:lang w:eastAsia="ru-RU"/>
        </w:rPr>
        <w:t>в консервативном варианте)</w:t>
      </w:r>
      <w:r w:rsidRPr="00196853">
        <w:rPr>
          <w:rFonts w:eastAsia="Times New Roman"/>
          <w:bCs/>
          <w:szCs w:val="28"/>
          <w:lang w:eastAsia="ru-RU"/>
        </w:rPr>
        <w:t>.</w:t>
      </w:r>
    </w:p>
    <w:p w14:paraId="55D86106" w14:textId="4E0E29B8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Улучшению ситуации на рынке труда способствует реализация Плана мероприятий, направленного на повышение в 2023 году уровня занятости населения, проживающего на территории муниципального образования город Мурманск, и снижение численности граждан, состоящих на учете в Мурманском кадровом центре </w:t>
      </w:r>
      <w:r w:rsidR="00991599" w:rsidRPr="00196853">
        <w:rPr>
          <w:rFonts w:eastAsia="Times New Roman"/>
          <w:szCs w:val="28"/>
          <w:lang w:eastAsia="ru-RU"/>
        </w:rPr>
        <w:t xml:space="preserve">Государственного областного бюджетного учреждения (далее – ГОБУ) </w:t>
      </w:r>
      <w:r w:rsidR="00E87379">
        <w:rPr>
          <w:rFonts w:eastAsia="Times New Roman"/>
          <w:szCs w:val="28"/>
          <w:lang w:eastAsia="ru-RU"/>
        </w:rPr>
        <w:t>Ц</w:t>
      </w:r>
      <w:r w:rsidRPr="00196853">
        <w:rPr>
          <w:rFonts w:eastAsia="Times New Roman"/>
          <w:szCs w:val="28"/>
          <w:lang w:eastAsia="ru-RU"/>
        </w:rPr>
        <w:t>ентр занятости населения Мурманской области.</w:t>
      </w:r>
    </w:p>
    <w:p w14:paraId="690EF6F3" w14:textId="106346BF" w:rsidR="00050EAF" w:rsidRPr="00EC6EE1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EC6EE1">
        <w:rPr>
          <w:rFonts w:eastAsia="Times New Roman"/>
          <w:bCs/>
          <w:szCs w:val="28"/>
          <w:lang w:eastAsia="ru-RU"/>
        </w:rPr>
        <w:t xml:space="preserve">В 2022 году среднегодовая численность безработных, зарегистрированных в службах занятости населения, снизилась и составила 1,19 тыс. человек, что меньше показателя 2021 года на 52,4%. Уровень безработицы (к трудоспособному населению) снизился на 0,8 процентных пунктов и составил 0,7%. </w:t>
      </w:r>
      <w:r w:rsidRPr="00EC6EE1">
        <w:rPr>
          <w:rFonts w:eastAsia="Times New Roman"/>
          <w:szCs w:val="28"/>
          <w:lang w:eastAsia="ru-RU"/>
        </w:rPr>
        <w:t xml:space="preserve">В связи с устойчивым развитием сферы занятости и общей адаптацией экономики региона к новым геополитическим реалиям ожидается, что уровень </w:t>
      </w:r>
      <w:r w:rsidR="00D413DE" w:rsidRPr="00EC6EE1">
        <w:rPr>
          <w:rFonts w:eastAsia="Times New Roman"/>
          <w:szCs w:val="28"/>
          <w:lang w:eastAsia="ru-RU"/>
        </w:rPr>
        <w:t xml:space="preserve">безработицы продолжит снижение, </w:t>
      </w:r>
      <w:r w:rsidRPr="00EC6EE1">
        <w:rPr>
          <w:rFonts w:eastAsia="Times New Roman"/>
          <w:szCs w:val="28"/>
          <w:lang w:eastAsia="ru-RU"/>
        </w:rPr>
        <w:t xml:space="preserve">составит 0,5% </w:t>
      </w:r>
      <w:r w:rsidR="00D413DE" w:rsidRPr="00EC6EE1">
        <w:rPr>
          <w:rFonts w:eastAsia="Times New Roman"/>
          <w:szCs w:val="28"/>
          <w:lang w:eastAsia="ru-RU"/>
        </w:rPr>
        <w:br/>
      </w:r>
      <w:r w:rsidRPr="00EC6EE1">
        <w:rPr>
          <w:rFonts w:eastAsia="Times New Roman"/>
          <w:szCs w:val="28"/>
          <w:lang w:eastAsia="ru-RU"/>
        </w:rPr>
        <w:t xml:space="preserve">в 2023 году </w:t>
      </w:r>
      <w:r w:rsidR="00D413DE" w:rsidRPr="00EC6EE1">
        <w:rPr>
          <w:rFonts w:eastAsia="Times New Roman"/>
          <w:szCs w:val="28"/>
          <w:lang w:eastAsia="ru-RU"/>
        </w:rPr>
        <w:t xml:space="preserve">и сохранится на этом уровне до </w:t>
      </w:r>
      <w:r w:rsidRPr="00EC6EE1">
        <w:rPr>
          <w:rFonts w:eastAsia="Times New Roman"/>
          <w:szCs w:val="28"/>
          <w:lang w:eastAsia="ru-RU"/>
        </w:rPr>
        <w:t>2028 год</w:t>
      </w:r>
      <w:r w:rsidR="00D413DE" w:rsidRPr="00EC6EE1">
        <w:rPr>
          <w:rFonts w:eastAsia="Times New Roman"/>
          <w:szCs w:val="28"/>
          <w:lang w:eastAsia="ru-RU"/>
        </w:rPr>
        <w:t>а</w:t>
      </w:r>
      <w:r w:rsidRPr="00EC6EE1">
        <w:rPr>
          <w:rFonts w:eastAsia="Times New Roman"/>
          <w:szCs w:val="28"/>
          <w:lang w:eastAsia="ru-RU"/>
        </w:rPr>
        <w:t xml:space="preserve"> (в консервативном варианте прогноза, учитывающем риски снижения темпов экономического роста). Среднегодовая численность безработных, зарегистрированных в ГОБУ </w:t>
      </w:r>
      <w:r w:rsidR="00E87379" w:rsidRPr="00EC6EE1">
        <w:rPr>
          <w:rFonts w:eastAsia="Times New Roman"/>
          <w:szCs w:val="28"/>
          <w:lang w:eastAsia="ru-RU"/>
        </w:rPr>
        <w:t>Ц</w:t>
      </w:r>
      <w:r w:rsidR="00E43E37" w:rsidRPr="00EC6EE1">
        <w:rPr>
          <w:rFonts w:eastAsia="Times New Roman"/>
          <w:szCs w:val="28"/>
          <w:lang w:eastAsia="ru-RU"/>
        </w:rPr>
        <w:t xml:space="preserve">ентр занятости населения </w:t>
      </w:r>
      <w:r w:rsidRPr="00EC6EE1">
        <w:rPr>
          <w:rFonts w:eastAsia="Times New Roman"/>
          <w:szCs w:val="28"/>
          <w:lang w:eastAsia="ru-RU"/>
        </w:rPr>
        <w:t>Мурманской области, предположительно составит 0,85 тыс. человек в 2023 году и 0,8</w:t>
      </w:r>
      <w:r w:rsidR="00AA712C" w:rsidRPr="00EC6EE1">
        <w:rPr>
          <w:rFonts w:eastAsia="Times New Roman"/>
          <w:szCs w:val="28"/>
          <w:lang w:eastAsia="ru-RU"/>
        </w:rPr>
        <w:t>3</w:t>
      </w:r>
      <w:r w:rsidRPr="00EC6EE1">
        <w:rPr>
          <w:rFonts w:eastAsia="Times New Roman"/>
          <w:szCs w:val="28"/>
          <w:lang w:eastAsia="ru-RU"/>
        </w:rPr>
        <w:t xml:space="preserve"> тыс. человек в 2028 году.</w:t>
      </w:r>
    </w:p>
    <w:p w14:paraId="7E24A4F6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EC6EE1">
        <w:rPr>
          <w:rFonts w:eastAsia="Times New Roman"/>
          <w:bCs/>
          <w:szCs w:val="28"/>
          <w:lang w:eastAsia="ru-RU"/>
        </w:rPr>
        <w:t>Размер среднемесячной заработной платы работников организаций города в 2022 году в номинальном выражении увеличился на 11,8% и составил 97 004,9 рублей.</w:t>
      </w:r>
      <w:r w:rsidRPr="00196853">
        <w:rPr>
          <w:rFonts w:eastAsia="Times New Roman"/>
          <w:bCs/>
          <w:szCs w:val="28"/>
          <w:lang w:eastAsia="ru-RU"/>
        </w:rPr>
        <w:t xml:space="preserve"> </w:t>
      </w:r>
    </w:p>
    <w:p w14:paraId="5ED965A8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Рост среднемесячной начисленной заработной платы в реальном выражении отмечен в следующих отраслях:</w:t>
      </w:r>
    </w:p>
    <w:p w14:paraId="551DB446" w14:textId="19872082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добыча полезных ископаемых (на 41,4%);</w:t>
      </w:r>
    </w:p>
    <w:p w14:paraId="6F99BDE3" w14:textId="6CCEA541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деятельность административная и сопутствующие дополнительные услуги (на 9,6%);</w:t>
      </w:r>
    </w:p>
    <w:p w14:paraId="7816B335" w14:textId="6AF220A7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деятельность гостиниц и предприятий общественного питания (на 2,8%).</w:t>
      </w:r>
    </w:p>
    <w:p w14:paraId="19E6014D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прогнозном периоде с учетом действующих мер прогнозируется дальнейший рост среднемесячной заработной платы. Ожидается, что в </w:t>
      </w:r>
      <w:r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lastRenderedPageBreak/>
        <w:t>2028 году номинальная среднемесячная заработная плата предположительно составит 154 357,8 рублей.</w:t>
      </w:r>
    </w:p>
    <w:p w14:paraId="27CCA2FE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7095B0B4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Развитие социальной сферы</w:t>
      </w:r>
    </w:p>
    <w:p w14:paraId="39A8DFB4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</w:p>
    <w:p w14:paraId="1E9ACF0A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Одним из приоритетных направлений развития социальной сферы является повышение доступности качественного образования для всех категорий граждан, сохранение и укрепление здоровья обучающихся и воспитанников.</w:t>
      </w:r>
    </w:p>
    <w:p w14:paraId="34057386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szCs w:val="28"/>
        </w:rPr>
      </w:pPr>
      <w:r w:rsidRPr="00196853">
        <w:rPr>
          <w:szCs w:val="28"/>
        </w:rPr>
        <w:t>Система образования города Мурманска представлена дифференцированной сетью образовательных учреждений. В 2022 году функционировало 141 муниципальное образовательное учреждение и учреждения образования, в том числе:</w:t>
      </w:r>
    </w:p>
    <w:p w14:paraId="502D9AB2" w14:textId="36726CA0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szCs w:val="28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szCs w:val="28"/>
        </w:rPr>
        <w:t xml:space="preserve"> 49 общеобразовательных учреждений (с 01.07.2020 приостановлена образовательная деятельность МБОУ г. Мурманска «Средняя общеобразовательная школа № 1» в целях планового ремонта инженерных сетей на период капитального ремонта), из них: 32 общеобразовательные школы, девять гимназий, четыре лицея, четыре прогимназии;</w:t>
      </w:r>
    </w:p>
    <w:p w14:paraId="00946F4B" w14:textId="3E0B6CB9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szCs w:val="28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szCs w:val="28"/>
        </w:rPr>
        <w:t xml:space="preserve"> 68 дошкольных образовательных учреждений (далее </w:t>
      </w: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szCs w:val="28"/>
        </w:rPr>
        <w:t xml:space="preserve"> ДОУ);</w:t>
      </w:r>
    </w:p>
    <w:p w14:paraId="597E2E71" w14:textId="44D549DB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szCs w:val="28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szCs w:val="28"/>
        </w:rPr>
        <w:t xml:space="preserve"> 19 учреждений дополнительного образования, в том числе: 11 детско-юношеских спортивных школ, центр детского и юношеского туризма, детский морской центр, три дома детского творчества, центр патриотического воспитания «Юная Гвардия», центр профессиональной ориентации «ПрофСтарт», МБУ ДО г. Мурманска «Центр психолого-педагогической, медицинской и социальной помощи»;</w:t>
      </w:r>
    </w:p>
    <w:p w14:paraId="58C8869B" w14:textId="38B38CA3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szCs w:val="28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szCs w:val="28"/>
        </w:rPr>
        <w:t xml:space="preserve"> МБУ ДПО г. Мурманска «Городской информационно-методический центр работников образования»;</w:t>
      </w:r>
    </w:p>
    <w:p w14:paraId="1FE0E0A5" w14:textId="03A74DBC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szCs w:val="28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szCs w:val="28"/>
        </w:rPr>
        <w:t xml:space="preserve"> четыре прочих учреждения, обеспечивающих предоставление услуг (выполнение работ) в сфере образования.</w:t>
      </w:r>
    </w:p>
    <w:p w14:paraId="1116E8D8" w14:textId="087552EB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2022 году в муниципальных ДОУ услугу дошкольного образования получали 15 035 воспитанников муниципальных ДОУ и ОУ, реализующих программы дошкольного образования (44 человека получали услуги дошкольного образования в общеобразовательных учреждениях). Численность воспитанников муниципальных ДОУ сократилась в 2022 году по сравнению с 2021 годом на 1</w:t>
      </w:r>
      <w:r w:rsidR="00977A73" w:rsidRPr="00196853">
        <w:rPr>
          <w:rFonts w:eastAsia="Times New Roman"/>
          <w:bCs/>
          <w:szCs w:val="28"/>
          <w:lang w:eastAsia="ru-RU"/>
        </w:rPr>
        <w:t> </w:t>
      </w:r>
      <w:r w:rsidRPr="00196853">
        <w:rPr>
          <w:rFonts w:eastAsia="Times New Roman"/>
          <w:bCs/>
          <w:szCs w:val="28"/>
          <w:lang w:eastAsia="ru-RU"/>
        </w:rPr>
        <w:t>170 человек. Уменьшение численности воспитанников муниципальных ДОУ обусловлено уменьшением численности детей дошкольного возраста, проживающих в городе Мурманске.</w:t>
      </w:r>
      <w:r w:rsidR="0090704A" w:rsidRPr="00196853">
        <w:rPr>
          <w:rFonts w:eastAsia="Times New Roman"/>
          <w:bCs/>
          <w:szCs w:val="28"/>
          <w:lang w:eastAsia="ru-RU"/>
        </w:rPr>
        <w:t xml:space="preserve"> В 2023 году численность воспитанников ДОУ предположительно составит 13 815 человек.</w:t>
      </w:r>
    </w:p>
    <w:p w14:paraId="36EF6436" w14:textId="116BB5F8" w:rsidR="00050EAF" w:rsidRPr="00196853" w:rsidRDefault="003234B9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Вместе с тем, в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связи с </w:t>
      </w:r>
      <w:r w:rsidRPr="00196853">
        <w:rPr>
          <w:rFonts w:eastAsia="Times New Roman"/>
          <w:bCs/>
          <w:szCs w:val="28"/>
          <w:lang w:eastAsia="ru-RU"/>
        </w:rPr>
        <w:t xml:space="preserve">преодолением </w:t>
      </w:r>
      <w:r w:rsidR="00AB3B51" w:rsidRPr="00196853">
        <w:rPr>
          <w:rFonts w:eastAsia="Times New Roman"/>
          <w:bCs/>
          <w:szCs w:val="28"/>
          <w:lang w:eastAsia="ru-RU"/>
        </w:rPr>
        <w:t>отрицательны</w:t>
      </w:r>
      <w:r w:rsidRPr="00196853">
        <w:rPr>
          <w:rFonts w:eastAsia="Times New Roman"/>
          <w:bCs/>
          <w:szCs w:val="28"/>
          <w:lang w:eastAsia="ru-RU"/>
        </w:rPr>
        <w:t>х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демографически</w:t>
      </w:r>
      <w:r w:rsidRPr="00196853">
        <w:rPr>
          <w:rFonts w:eastAsia="Times New Roman"/>
          <w:bCs/>
          <w:szCs w:val="28"/>
          <w:lang w:eastAsia="ru-RU"/>
        </w:rPr>
        <w:t>х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тенденци</w:t>
      </w:r>
      <w:r w:rsidR="0090704A" w:rsidRPr="00196853">
        <w:rPr>
          <w:rFonts w:eastAsia="Times New Roman"/>
          <w:bCs/>
          <w:szCs w:val="28"/>
          <w:lang w:eastAsia="ru-RU"/>
        </w:rPr>
        <w:t>й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(</w:t>
      </w:r>
      <w:r w:rsidR="0090704A" w:rsidRPr="00196853">
        <w:rPr>
          <w:rFonts w:eastAsia="Times New Roman"/>
          <w:bCs/>
          <w:szCs w:val="28"/>
          <w:lang w:eastAsia="ru-RU"/>
        </w:rPr>
        <w:t>увеличением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числа родившихся</w:t>
      </w:r>
      <w:r w:rsidR="0090704A" w:rsidRPr="00196853">
        <w:rPr>
          <w:rFonts w:eastAsia="Times New Roman"/>
          <w:bCs/>
          <w:szCs w:val="28"/>
          <w:lang w:eastAsia="ru-RU"/>
        </w:rPr>
        <w:t>, преобладанием лиц репродуктивного возраста в составе прибывших</w:t>
      </w:r>
      <w:r w:rsidR="00AB3B51" w:rsidRPr="00196853">
        <w:rPr>
          <w:rFonts w:eastAsia="Times New Roman"/>
          <w:bCs/>
          <w:szCs w:val="28"/>
          <w:lang w:eastAsia="ru-RU"/>
        </w:rPr>
        <w:t xml:space="preserve">) ожидается </w:t>
      </w:r>
      <w:r w:rsidR="0090704A" w:rsidRPr="00196853">
        <w:rPr>
          <w:rFonts w:eastAsia="Times New Roman"/>
          <w:bCs/>
          <w:szCs w:val="28"/>
          <w:lang w:eastAsia="ru-RU"/>
        </w:rPr>
        <w:t xml:space="preserve">постепенное увеличение </w:t>
      </w:r>
      <w:r w:rsidR="00AB3B51" w:rsidRPr="00196853">
        <w:rPr>
          <w:rFonts w:eastAsia="Times New Roman"/>
          <w:bCs/>
          <w:szCs w:val="28"/>
          <w:lang w:eastAsia="ru-RU"/>
        </w:rPr>
        <w:t xml:space="preserve">численности воспитанников ДОУ в среднесрочной перспективе </w:t>
      </w:r>
      <w:bookmarkStart w:id="1" w:name="_Hlk150430124"/>
      <w:r w:rsidR="00AB3B51" w:rsidRPr="00196853">
        <w:rPr>
          <w:rFonts w:eastAsia="Times New Roman"/>
          <w:bCs/>
          <w:szCs w:val="28"/>
          <w:lang w:eastAsia="ru-RU"/>
        </w:rPr>
        <w:t>–</w:t>
      </w:r>
      <w:bookmarkEnd w:id="1"/>
      <w:r w:rsidR="00AB3B51" w:rsidRPr="00196853">
        <w:rPr>
          <w:rFonts w:eastAsia="Times New Roman"/>
          <w:bCs/>
          <w:szCs w:val="28"/>
          <w:lang w:eastAsia="ru-RU"/>
        </w:rPr>
        <w:t xml:space="preserve">до </w:t>
      </w:r>
      <w:r w:rsidR="002A2F65" w:rsidRPr="00196853">
        <w:rPr>
          <w:rFonts w:eastAsia="Times New Roman"/>
          <w:bCs/>
          <w:szCs w:val="28"/>
          <w:lang w:eastAsia="ru-RU"/>
        </w:rPr>
        <w:t>14 096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человек в 2028 году в базовом варианте прогноза (до </w:t>
      </w:r>
      <w:r w:rsidR="002A2F65" w:rsidRPr="00196853">
        <w:rPr>
          <w:rFonts w:eastAsia="Times New Roman"/>
          <w:bCs/>
          <w:szCs w:val="28"/>
          <w:lang w:eastAsia="ru-RU"/>
        </w:rPr>
        <w:t>13 956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человек </w:t>
      </w:r>
      <w:r w:rsidR="00977A73" w:rsidRPr="00196853">
        <w:rPr>
          <w:rFonts w:eastAsia="Times New Roman"/>
          <w:bCs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в консервативном варианте). </w:t>
      </w:r>
    </w:p>
    <w:p w14:paraId="18E438DF" w14:textId="43E2F9C3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городе Мурманске полностью решена проблема предоставления мест в </w:t>
      </w:r>
      <w:r w:rsidRPr="00196853">
        <w:rPr>
          <w:rFonts w:eastAsia="Times New Roman"/>
          <w:bCs/>
          <w:szCs w:val="28"/>
          <w:lang w:eastAsia="ru-RU"/>
        </w:rPr>
        <w:lastRenderedPageBreak/>
        <w:t>муниципальны</w:t>
      </w:r>
      <w:r w:rsidR="00991599" w:rsidRPr="00196853">
        <w:rPr>
          <w:rFonts w:eastAsia="Times New Roman"/>
          <w:bCs/>
          <w:szCs w:val="28"/>
          <w:lang w:eastAsia="ru-RU"/>
        </w:rPr>
        <w:t>х</w:t>
      </w:r>
      <w:r w:rsidRPr="00196853">
        <w:rPr>
          <w:rFonts w:eastAsia="Times New Roman"/>
          <w:bCs/>
          <w:szCs w:val="28"/>
          <w:lang w:eastAsia="ru-RU"/>
        </w:rPr>
        <w:t xml:space="preserve"> дошкольны</w:t>
      </w:r>
      <w:r w:rsidR="00991599" w:rsidRPr="00196853">
        <w:rPr>
          <w:rFonts w:eastAsia="Times New Roman"/>
          <w:bCs/>
          <w:szCs w:val="28"/>
          <w:lang w:eastAsia="ru-RU"/>
        </w:rPr>
        <w:t>х</w:t>
      </w:r>
      <w:r w:rsidRPr="00196853">
        <w:rPr>
          <w:rFonts w:eastAsia="Times New Roman"/>
          <w:bCs/>
          <w:szCs w:val="28"/>
          <w:lang w:eastAsia="ru-RU"/>
        </w:rPr>
        <w:t xml:space="preserve"> образовательны</w:t>
      </w:r>
      <w:r w:rsidR="00991599" w:rsidRPr="00196853">
        <w:rPr>
          <w:rFonts w:eastAsia="Times New Roman"/>
          <w:bCs/>
          <w:szCs w:val="28"/>
          <w:lang w:eastAsia="ru-RU"/>
        </w:rPr>
        <w:t>х</w:t>
      </w:r>
      <w:r w:rsidRPr="00196853">
        <w:rPr>
          <w:rFonts w:eastAsia="Times New Roman"/>
          <w:bCs/>
          <w:szCs w:val="28"/>
          <w:lang w:eastAsia="ru-RU"/>
        </w:rPr>
        <w:t xml:space="preserve"> учреждения</w:t>
      </w:r>
      <w:r w:rsidR="00991599" w:rsidRPr="00196853">
        <w:rPr>
          <w:rFonts w:eastAsia="Times New Roman"/>
          <w:bCs/>
          <w:szCs w:val="28"/>
          <w:lang w:eastAsia="ru-RU"/>
        </w:rPr>
        <w:t>х</w:t>
      </w:r>
      <w:r w:rsidRPr="00196853">
        <w:rPr>
          <w:rFonts w:eastAsia="Times New Roman"/>
          <w:bCs/>
          <w:szCs w:val="28"/>
          <w:lang w:eastAsia="ru-RU"/>
        </w:rPr>
        <w:t xml:space="preserve"> детям в возрасте от трех до семи лет. </w:t>
      </w:r>
    </w:p>
    <w:p w14:paraId="066680E8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Одним из наиболее эффективных направлений повышения доступности дошкольного образования является внедрение его вариативных форм. С этой целью в муниципальных ДОУ функционируют: </w:t>
      </w:r>
    </w:p>
    <w:p w14:paraId="256BF91C" w14:textId="5C8355EE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szCs w:val="28"/>
          <w:lang w:eastAsia="ru-RU"/>
        </w:rPr>
        <w:t xml:space="preserve"> центры игровой поддержки ребенка в количестве 22 единиц; </w:t>
      </w:r>
    </w:p>
    <w:p w14:paraId="3A405CD2" w14:textId="3808D4C7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szCs w:val="28"/>
          <w:lang w:eastAsia="ru-RU"/>
        </w:rPr>
        <w:t xml:space="preserve"> консультативные пункты в девяти ДОУ. </w:t>
      </w:r>
    </w:p>
    <w:p w14:paraId="5235C03A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центрах игровой поддержки ребенка и консультативных пунктах детьми, не посещающими детский сад, осваиваются образовательные программы дошкольного образования, а также предоставляется консультативная помощь родителям. </w:t>
      </w:r>
    </w:p>
    <w:p w14:paraId="731C4609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Также в ДОУ функционируют 35 логопедических пунктов, в которых по адаптированной программе обучались более 800 детей.</w:t>
      </w:r>
    </w:p>
    <w:p w14:paraId="1EB7C6BA" w14:textId="1D4969D9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целях повышения обеспеченности населения города Мурманска местами в </w:t>
      </w:r>
      <w:r w:rsidR="00E43E37" w:rsidRPr="00196853">
        <w:rPr>
          <w:rFonts w:eastAsia="Times New Roman"/>
          <w:bCs/>
          <w:szCs w:val="28"/>
          <w:lang w:eastAsia="ru-RU"/>
        </w:rPr>
        <w:t>ДОУ</w:t>
      </w:r>
      <w:r w:rsidRPr="00196853">
        <w:rPr>
          <w:rFonts w:eastAsia="Times New Roman"/>
          <w:bCs/>
          <w:szCs w:val="28"/>
          <w:lang w:eastAsia="ru-RU"/>
        </w:rPr>
        <w:t xml:space="preserve"> в 2022 году введены в эксплуатацию детские сады на 80 мест в районе ул</w:t>
      </w:r>
      <w:r w:rsidR="00787FE4" w:rsidRPr="00196853">
        <w:rPr>
          <w:rFonts w:eastAsia="Times New Roman"/>
          <w:bCs/>
          <w:szCs w:val="28"/>
          <w:lang w:eastAsia="ru-RU"/>
        </w:rPr>
        <w:t>ицы</w:t>
      </w:r>
      <w:r w:rsidRPr="00196853">
        <w:rPr>
          <w:rFonts w:eastAsia="Times New Roman"/>
          <w:bCs/>
          <w:szCs w:val="28"/>
          <w:lang w:eastAsia="ru-RU"/>
        </w:rPr>
        <w:t xml:space="preserve"> Капитана Орликовой и на 196 мест в районе ул</w:t>
      </w:r>
      <w:r w:rsidR="00787FE4" w:rsidRPr="00196853">
        <w:rPr>
          <w:rFonts w:eastAsia="Times New Roman"/>
          <w:bCs/>
          <w:szCs w:val="28"/>
          <w:lang w:eastAsia="ru-RU"/>
        </w:rPr>
        <w:t>ицы</w:t>
      </w:r>
      <w:r w:rsidRPr="00196853">
        <w:rPr>
          <w:rFonts w:eastAsia="Times New Roman"/>
          <w:bCs/>
          <w:szCs w:val="28"/>
          <w:lang w:eastAsia="ru-RU"/>
        </w:rPr>
        <w:t xml:space="preserve"> Достоевского в рамках регионального проекта «Содействие занятости» (национальный проект «Демография»).</w:t>
      </w:r>
      <w:r w:rsidR="00E43E37" w:rsidRPr="00196853">
        <w:rPr>
          <w:rFonts w:eastAsia="Times New Roman"/>
          <w:bCs/>
          <w:szCs w:val="28"/>
          <w:lang w:eastAsia="ru-RU"/>
        </w:rPr>
        <w:t xml:space="preserve"> </w:t>
      </w:r>
      <w:r w:rsidRPr="00196853">
        <w:rPr>
          <w:rFonts w:eastAsia="Times New Roman"/>
          <w:bCs/>
          <w:szCs w:val="28"/>
          <w:lang w:eastAsia="ru-RU"/>
        </w:rPr>
        <w:t xml:space="preserve">В результате этого обеспеченность населения местами в ДОУ возросла с 83,23 мест на 100 детей дошкольного возраста в 2021 году до 93,8 мест в 2022 году (количество мест в </w:t>
      </w:r>
      <w:r w:rsidR="00E43E37" w:rsidRPr="00196853">
        <w:rPr>
          <w:rFonts w:eastAsia="Times New Roman"/>
          <w:bCs/>
          <w:szCs w:val="28"/>
          <w:lang w:eastAsia="ru-RU"/>
        </w:rPr>
        <w:t>ДОУ</w:t>
      </w:r>
      <w:r w:rsidRPr="00196853">
        <w:rPr>
          <w:rFonts w:eastAsia="Times New Roman"/>
          <w:bCs/>
          <w:szCs w:val="28"/>
          <w:lang w:eastAsia="ru-RU"/>
        </w:rPr>
        <w:t xml:space="preserve"> увеличилось с 15 355 мест в 2021 году до 15 551 мест</w:t>
      </w:r>
      <w:r w:rsidR="00806930" w:rsidRPr="00196853">
        <w:rPr>
          <w:rFonts w:eastAsia="Times New Roman"/>
          <w:bCs/>
          <w:szCs w:val="28"/>
          <w:lang w:eastAsia="ru-RU"/>
        </w:rPr>
        <w:t>а</w:t>
      </w:r>
      <w:r w:rsidRPr="00196853">
        <w:rPr>
          <w:rFonts w:eastAsia="Times New Roman"/>
          <w:bCs/>
          <w:szCs w:val="28"/>
          <w:lang w:eastAsia="ru-RU"/>
        </w:rPr>
        <w:t xml:space="preserve"> в 2022 году).</w:t>
      </w:r>
    </w:p>
    <w:p w14:paraId="0B4F8000" w14:textId="39716A6B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С учетом отрицательных демографических тенденций ожидается, что обеспеченность населения местами в </w:t>
      </w:r>
      <w:r w:rsidR="00E43E37" w:rsidRPr="00196853">
        <w:rPr>
          <w:rFonts w:eastAsia="Times New Roman"/>
          <w:bCs/>
          <w:szCs w:val="28"/>
          <w:lang w:eastAsia="ru-RU"/>
        </w:rPr>
        <w:t>ДОУ</w:t>
      </w:r>
      <w:r w:rsidRPr="00196853">
        <w:rPr>
          <w:rFonts w:eastAsia="Times New Roman"/>
          <w:bCs/>
          <w:szCs w:val="28"/>
          <w:lang w:eastAsia="ru-RU"/>
        </w:rPr>
        <w:t xml:space="preserve"> возрастет до 96,24 мест на 100 детей дошкольного возраста в 2023 году. В среднесрочном периоде в связи с </w:t>
      </w:r>
      <w:r w:rsidR="001770E3" w:rsidRPr="00196853">
        <w:rPr>
          <w:rFonts w:eastAsia="Times New Roman"/>
          <w:bCs/>
          <w:szCs w:val="28"/>
          <w:lang w:eastAsia="ru-RU"/>
        </w:rPr>
        <w:t xml:space="preserve">увеличением числа </w:t>
      </w:r>
      <w:r w:rsidRPr="00196853">
        <w:rPr>
          <w:rFonts w:eastAsia="Times New Roman"/>
          <w:bCs/>
          <w:szCs w:val="28"/>
          <w:lang w:eastAsia="ru-RU"/>
        </w:rPr>
        <w:t>детей</w:t>
      </w:r>
      <w:r w:rsidR="00633432" w:rsidRPr="00196853">
        <w:rPr>
          <w:rFonts w:eastAsia="Times New Roman"/>
          <w:bCs/>
          <w:szCs w:val="28"/>
          <w:lang w:eastAsia="ru-RU"/>
        </w:rPr>
        <w:t xml:space="preserve"> дошкольного возраста </w:t>
      </w:r>
      <w:r w:rsidRPr="00196853">
        <w:rPr>
          <w:rFonts w:eastAsia="Times New Roman"/>
          <w:bCs/>
          <w:szCs w:val="28"/>
          <w:lang w:eastAsia="ru-RU"/>
        </w:rPr>
        <w:t xml:space="preserve">в базовом варианте прогноза обеспеченность местами в ДОУ </w:t>
      </w:r>
      <w:r w:rsidR="001770E3" w:rsidRPr="00196853">
        <w:rPr>
          <w:rFonts w:eastAsia="Times New Roman"/>
          <w:bCs/>
          <w:szCs w:val="28"/>
          <w:lang w:eastAsia="ru-RU"/>
        </w:rPr>
        <w:t>незначительно сократится</w:t>
      </w:r>
      <w:r w:rsidRPr="00196853">
        <w:rPr>
          <w:rFonts w:eastAsia="Times New Roman"/>
          <w:bCs/>
          <w:szCs w:val="28"/>
          <w:lang w:eastAsia="ru-RU"/>
        </w:rPr>
        <w:t xml:space="preserve"> до </w:t>
      </w:r>
      <w:r w:rsidR="00633432" w:rsidRPr="00196853">
        <w:rPr>
          <w:rFonts w:eastAsia="Times New Roman"/>
          <w:bCs/>
          <w:szCs w:val="28"/>
          <w:lang w:eastAsia="ru-RU"/>
        </w:rPr>
        <w:t>96,14</w:t>
      </w:r>
      <w:r w:rsidRPr="00196853">
        <w:rPr>
          <w:rFonts w:eastAsia="Times New Roman"/>
          <w:bCs/>
          <w:szCs w:val="28"/>
          <w:lang w:eastAsia="ru-RU"/>
        </w:rPr>
        <w:t xml:space="preserve"> мест на 100 детей дошкольного возраста в 202</w:t>
      </w:r>
      <w:r w:rsidR="001770E3" w:rsidRPr="00196853">
        <w:rPr>
          <w:rFonts w:eastAsia="Times New Roman"/>
          <w:bCs/>
          <w:szCs w:val="28"/>
          <w:lang w:eastAsia="ru-RU"/>
        </w:rPr>
        <w:t>8</w:t>
      </w:r>
      <w:r w:rsidRPr="00196853">
        <w:rPr>
          <w:rFonts w:eastAsia="Times New Roman"/>
          <w:bCs/>
          <w:szCs w:val="28"/>
          <w:lang w:eastAsia="ru-RU"/>
        </w:rPr>
        <w:t xml:space="preserve"> году. </w:t>
      </w:r>
    </w:p>
    <w:p w14:paraId="03EE3CD9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Сеть муниципальных учреждений, реализующих общеобразовательные программы, создает условия для получения качественного образования и позволяет в полной мере обеспечивать социальный заказ. Основное общее образование обеспечивает освоение обучающимися общеобразовательных программ основного общего образования, условия для воспитания и формирования личности обучающегося, для развития его способности к социальному самоопределению.</w:t>
      </w:r>
    </w:p>
    <w:p w14:paraId="65A0F0D3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2022 году средняя численность обучающихся общеобразовательных учреждений (дневных и вечерних) составила 30 875 человек (101,3% к уровню 2021 года). </w:t>
      </w:r>
    </w:p>
    <w:p w14:paraId="6A43BDFE" w14:textId="1793AF1A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Федеральный государственный образовательный стандарт реализован на всем уровне начального общего образования, осуществляется поэтапный переход на </w:t>
      </w:r>
      <w:r w:rsidR="00787FE4" w:rsidRPr="00196853">
        <w:rPr>
          <w:rFonts w:eastAsia="Times New Roman"/>
          <w:bCs/>
          <w:szCs w:val="28"/>
          <w:lang w:eastAsia="ru-RU"/>
        </w:rPr>
        <w:t>Федеральный государственный общеобразовательный стандарт</w:t>
      </w:r>
      <w:r w:rsidRPr="00196853">
        <w:rPr>
          <w:rFonts w:eastAsia="Times New Roman"/>
          <w:bCs/>
          <w:szCs w:val="28"/>
          <w:lang w:eastAsia="ru-RU"/>
        </w:rPr>
        <w:t xml:space="preserve"> основного общего образования.</w:t>
      </w:r>
    </w:p>
    <w:p w14:paraId="43DCB654" w14:textId="5F2E63FC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С учетом данных ведомственной статистики за первое полугодие 2023 года ожидается, что в 2023 году общее количество обучающихся общеобразовательных учреждений составит 30 688 человек. В прогнозном периоде в связи с незначительным улучшением демографической обстановки </w:t>
      </w:r>
      <w:r w:rsidRPr="00196853">
        <w:rPr>
          <w:rFonts w:eastAsia="Times New Roman"/>
          <w:bCs/>
          <w:szCs w:val="28"/>
          <w:lang w:eastAsia="ru-RU"/>
        </w:rPr>
        <w:lastRenderedPageBreak/>
        <w:t xml:space="preserve">ожидается умеренное увеличение численности обучающихся до 32 426 человек в 2028 году в базовом варианте прогноза (до 31 481 человека </w:t>
      </w:r>
      <w:r w:rsidR="00356EC2" w:rsidRPr="00196853">
        <w:rPr>
          <w:rFonts w:eastAsia="Times New Roman"/>
          <w:szCs w:val="28"/>
          <w:lang w:eastAsia="ru-RU"/>
        </w:rPr>
        <w:t>–</w:t>
      </w:r>
      <w:r w:rsidRPr="00196853">
        <w:rPr>
          <w:rFonts w:eastAsia="Times New Roman"/>
          <w:bCs/>
          <w:szCs w:val="28"/>
          <w:lang w:eastAsia="ru-RU"/>
        </w:rPr>
        <w:t xml:space="preserve"> в консервативном варианте).</w:t>
      </w:r>
    </w:p>
    <w:p w14:paraId="054B946E" w14:textId="44DDC12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При этом достаточно высокой остается доля обучающихся в государственных (муниципальных) общеобразовательных организациях, занимающихся в одну смену, в общей численности обучающихся в государственных (муниципальных) общеобразовательных организациях. Так</w:t>
      </w:r>
      <w:r w:rsidR="00E43E37" w:rsidRPr="00196853">
        <w:rPr>
          <w:rFonts w:eastAsia="Times New Roman"/>
          <w:bCs/>
          <w:szCs w:val="28"/>
          <w:lang w:eastAsia="ru-RU"/>
        </w:rPr>
        <w:t>,</w:t>
      </w:r>
      <w:r w:rsidRPr="00196853">
        <w:rPr>
          <w:rFonts w:eastAsia="Times New Roman"/>
          <w:bCs/>
          <w:szCs w:val="28"/>
          <w:lang w:eastAsia="ru-RU"/>
        </w:rPr>
        <w:t xml:space="preserve"> в 2022 году данный показатель составил 98,68% (на 1,12 </w:t>
      </w:r>
      <w:r w:rsidR="00895676" w:rsidRPr="00196853">
        <w:rPr>
          <w:rFonts w:eastAsia="Times New Roman"/>
          <w:bCs/>
          <w:szCs w:val="28"/>
          <w:lang w:eastAsia="ru-RU"/>
        </w:rPr>
        <w:t>процентного пункта</w:t>
      </w:r>
      <w:r w:rsidRPr="00196853">
        <w:rPr>
          <w:rFonts w:eastAsia="Times New Roman"/>
          <w:bCs/>
          <w:szCs w:val="28"/>
          <w:lang w:eastAsia="ru-RU"/>
        </w:rPr>
        <w:t xml:space="preserve"> больше, чем в 2021 году). В 2023 </w:t>
      </w:r>
      <w:r w:rsidR="00E43E37" w:rsidRPr="00196853">
        <w:rPr>
          <w:rFonts w:eastAsia="Times New Roman"/>
          <w:bCs/>
          <w:szCs w:val="28"/>
          <w:lang w:eastAsia="ru-RU"/>
        </w:rPr>
        <w:t xml:space="preserve">году </w:t>
      </w:r>
      <w:r w:rsidRPr="00196853">
        <w:rPr>
          <w:rFonts w:eastAsia="Times New Roman"/>
          <w:bCs/>
          <w:szCs w:val="28"/>
          <w:lang w:eastAsia="ru-RU"/>
        </w:rPr>
        <w:t>ожидается, что в одну смену будут заниматься 98,92% обучающихся общеобразовательных учреждений. В прогнозном периоде значение данного показателя предположительно останется неизменным.</w:t>
      </w:r>
    </w:p>
    <w:p w14:paraId="3F89E041" w14:textId="373930F3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Численность обучающихся по программам среднего профессионального образования в 2022 году составила 10 754 человека, увеличившись к уровню предыдущего года на 166 человек. В прогнозном периоде ожидается, что значение показателя продолжит расти и составит 11 589 человек в 2028 году в базовом варианте прогноза (10 679 человек </w:t>
      </w:r>
      <w:r w:rsidR="00356EC2" w:rsidRPr="00196853">
        <w:rPr>
          <w:rFonts w:eastAsia="Times New Roman"/>
          <w:szCs w:val="28"/>
          <w:lang w:eastAsia="ru-RU"/>
        </w:rPr>
        <w:t>–</w:t>
      </w:r>
      <w:r w:rsidRPr="00196853">
        <w:rPr>
          <w:rFonts w:eastAsia="Times New Roman"/>
          <w:bCs/>
          <w:szCs w:val="28"/>
          <w:lang w:eastAsia="ru-RU"/>
        </w:rPr>
        <w:t xml:space="preserve"> в консервативном варианте). </w:t>
      </w:r>
    </w:p>
    <w:p w14:paraId="276D0278" w14:textId="2D497865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Численность обучающихся по программам высшего образования в </w:t>
      </w:r>
      <w:r w:rsidR="005C3FB8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 xml:space="preserve">2022 году увеличилось на 50 человек по сравнению с 2021 годом и </w:t>
      </w:r>
      <w:r w:rsidR="005C3FB8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>составила 5</w:t>
      </w:r>
      <w:r w:rsidR="005C3FB8" w:rsidRPr="00196853">
        <w:rPr>
          <w:rFonts w:eastAsia="Times New Roman"/>
          <w:bCs/>
          <w:szCs w:val="28"/>
          <w:lang w:eastAsia="ru-RU"/>
        </w:rPr>
        <w:t> </w:t>
      </w:r>
      <w:r w:rsidRPr="00196853">
        <w:rPr>
          <w:rFonts w:eastAsia="Times New Roman"/>
          <w:bCs/>
          <w:szCs w:val="28"/>
          <w:lang w:eastAsia="ru-RU"/>
        </w:rPr>
        <w:t xml:space="preserve">711 человек. В прогнозном периоде за счет повышения конкурентоспособности мурманских учреждений высшего образования и сокращения оттока молодежи ожидается, что численность обучающихся по программам высшего образования составит 4 977 человек в 2028 году в базовом варианте прогноза (4 </w:t>
      </w:r>
      <w:r w:rsidR="009D30C4" w:rsidRPr="00196853">
        <w:rPr>
          <w:rFonts w:eastAsia="Times New Roman"/>
          <w:bCs/>
          <w:szCs w:val="28"/>
          <w:lang w:eastAsia="ru-RU"/>
        </w:rPr>
        <w:t>8</w:t>
      </w:r>
      <w:r w:rsidRPr="00196853">
        <w:rPr>
          <w:rFonts w:eastAsia="Times New Roman"/>
          <w:bCs/>
          <w:szCs w:val="28"/>
          <w:lang w:eastAsia="ru-RU"/>
        </w:rPr>
        <w:t>22 человек</w:t>
      </w:r>
      <w:r w:rsidR="00895676" w:rsidRPr="00196853">
        <w:rPr>
          <w:rFonts w:eastAsia="Times New Roman"/>
          <w:bCs/>
          <w:szCs w:val="28"/>
          <w:lang w:eastAsia="ru-RU"/>
        </w:rPr>
        <w:t>а</w:t>
      </w:r>
      <w:r w:rsidRPr="00196853">
        <w:rPr>
          <w:rFonts w:eastAsia="Times New Roman"/>
          <w:bCs/>
          <w:szCs w:val="28"/>
          <w:lang w:eastAsia="ru-RU"/>
        </w:rPr>
        <w:t xml:space="preserve"> </w:t>
      </w:r>
      <w:r w:rsidR="00356EC2" w:rsidRPr="00196853">
        <w:rPr>
          <w:rFonts w:eastAsia="Times New Roman"/>
          <w:szCs w:val="28"/>
          <w:lang w:eastAsia="ru-RU"/>
        </w:rPr>
        <w:t>–</w:t>
      </w:r>
      <w:r w:rsidRPr="00196853">
        <w:rPr>
          <w:rFonts w:eastAsia="Times New Roman"/>
          <w:bCs/>
          <w:szCs w:val="28"/>
          <w:lang w:eastAsia="ru-RU"/>
        </w:rPr>
        <w:t xml:space="preserve"> в консервативном варианте). </w:t>
      </w:r>
    </w:p>
    <w:p w14:paraId="1C047BCE" w14:textId="1EC77CD1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2022 году в городе Мурманске функционировал</w:t>
      </w:r>
      <w:r w:rsidR="00895676" w:rsidRPr="00196853">
        <w:rPr>
          <w:rFonts w:eastAsia="Times New Roman"/>
          <w:bCs/>
          <w:szCs w:val="28"/>
          <w:lang w:eastAsia="ru-RU"/>
        </w:rPr>
        <w:t>и</w:t>
      </w:r>
      <w:r w:rsidRPr="00196853">
        <w:rPr>
          <w:rFonts w:eastAsia="Times New Roman"/>
          <w:bCs/>
          <w:szCs w:val="28"/>
          <w:lang w:eastAsia="ru-RU"/>
        </w:rPr>
        <w:t xml:space="preserve"> 32 общедоступные (публичные) библиотеки, в том числе: три областные библиотеки, две муниципальные центральные библиотеки с 29 филиалами, из которых 12 – детских.</w:t>
      </w:r>
    </w:p>
    <w:p w14:paraId="730E48E0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настоящее время в городе создана новая современная модель библиотеки – информационный интеллект-центр. Основным направлением развития библиотек является автоматизация всех информационных и библиотечно-библиографических процессов. На территории муниципального образования осуществляют свою деятельность 17 информационных интеллект-центров, обеспечивающих доступ различных категорий граждан к литературе и информации в сети Интернет.</w:t>
      </w:r>
    </w:p>
    <w:p w14:paraId="060EBEAD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рамках национального проекта «Культура» в 2019-2022 годах на базе МБУК «Центральная детская библиотека города Мурманска» и МБУК «Центральная городская библиотека г. Мурманска» открыты семь модельных библиотек.</w:t>
      </w:r>
    </w:p>
    <w:p w14:paraId="7EB5ABB7" w14:textId="3F0B6AEC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2022 году обеспеченность общедоступными библиотеками в расчете на 100 тыс. человек населения возросла на 1,4% к уровню 2021 года и составила 11,92 единиц. В 2023 году данный показатель предположительно составит </w:t>
      </w:r>
      <w:r w:rsidR="002A2F65" w:rsidRPr="00196853">
        <w:rPr>
          <w:rFonts w:eastAsia="Times New Roman"/>
          <w:bCs/>
          <w:szCs w:val="28"/>
          <w:lang w:eastAsia="ru-RU"/>
        </w:rPr>
        <w:t>11,99</w:t>
      </w:r>
      <w:r w:rsidRPr="00196853">
        <w:rPr>
          <w:rFonts w:eastAsia="Times New Roman"/>
          <w:bCs/>
          <w:szCs w:val="28"/>
          <w:lang w:eastAsia="ru-RU"/>
        </w:rPr>
        <w:t xml:space="preserve"> единиц на 100 тыс. человек населения. Ввиду </w:t>
      </w:r>
      <w:r w:rsidR="002A2F65" w:rsidRPr="00196853">
        <w:rPr>
          <w:rFonts w:eastAsia="Times New Roman"/>
          <w:bCs/>
          <w:szCs w:val="28"/>
          <w:lang w:eastAsia="ru-RU"/>
        </w:rPr>
        <w:t>постепенного увеличения</w:t>
      </w:r>
      <w:r w:rsidRPr="00196853">
        <w:rPr>
          <w:rFonts w:eastAsia="Times New Roman"/>
          <w:bCs/>
          <w:szCs w:val="28"/>
          <w:lang w:eastAsia="ru-RU"/>
        </w:rPr>
        <w:t xml:space="preserve"> численности населения города Мурманска в прогнозном периоде ожидается </w:t>
      </w:r>
      <w:r w:rsidR="002A2F65" w:rsidRPr="00196853">
        <w:rPr>
          <w:rFonts w:eastAsia="Times New Roman"/>
          <w:bCs/>
          <w:szCs w:val="28"/>
          <w:lang w:eastAsia="ru-RU"/>
        </w:rPr>
        <w:t>уменьшение</w:t>
      </w:r>
      <w:r w:rsidRPr="00196853">
        <w:rPr>
          <w:rFonts w:eastAsia="Times New Roman"/>
          <w:bCs/>
          <w:szCs w:val="28"/>
          <w:lang w:eastAsia="ru-RU"/>
        </w:rPr>
        <w:t xml:space="preserve"> значения показателя обеспеченности общедоступными </w:t>
      </w:r>
      <w:r w:rsidRPr="00196853">
        <w:rPr>
          <w:rFonts w:eastAsia="Times New Roman"/>
          <w:bCs/>
          <w:szCs w:val="28"/>
          <w:lang w:eastAsia="ru-RU"/>
        </w:rPr>
        <w:lastRenderedPageBreak/>
        <w:t xml:space="preserve">библиотеками до </w:t>
      </w:r>
      <w:r w:rsidR="002A2F65" w:rsidRPr="00196853">
        <w:rPr>
          <w:rFonts w:eastAsia="Times New Roman"/>
          <w:bCs/>
          <w:szCs w:val="28"/>
          <w:lang w:eastAsia="ru-RU"/>
        </w:rPr>
        <w:t>11,96</w:t>
      </w:r>
      <w:r w:rsidRPr="00196853">
        <w:rPr>
          <w:rFonts w:eastAsia="Times New Roman"/>
          <w:bCs/>
          <w:szCs w:val="28"/>
          <w:lang w:eastAsia="ru-RU"/>
        </w:rPr>
        <w:t xml:space="preserve"> единиц на 100 тыс. населения в 2028 году (в базовом варианте прогноза). </w:t>
      </w:r>
    </w:p>
    <w:p w14:paraId="1A898684" w14:textId="1628781F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2022 году в городе Мурманске осуществляли деятельность шесть учреждений культурно-досугового типа, в том числе два областных учреждения (ГОАУК «Мурманский областной Дворец культуры и народного творчества им. С.М. Кирова», ГУК «Мурманский дом культуры железнодорожников Октябрьской железной дороги МПС РФ») и четыре муниципальных учреждения (МБУК «Дом культуры «Первомайский» </w:t>
      </w:r>
      <w:r w:rsidR="00C54151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>г. Мурманска», МАУК «Дом культуры Ленинского округа г. Мурманска», МБУК «Центр досуга и семейного творчества», МБУК «Дворец культуры Судоремонтник»).</w:t>
      </w:r>
    </w:p>
    <w:p w14:paraId="28FA3352" w14:textId="08A69E45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Показатель обеспеченности населения учреждениями культурно-досугового типа в 2022 году незначительно увеличился за счет сокращения численности населения и составил 2,23 единиц на 100 тыс. населения против 2,14 единиц в 2021 году. В 2023 году с учетом уменьшения численности населения города Мурманска обеспеченность учреждениями культурно-досугового типа предположительно составит 2,25 единиц на 100 тыс. населения</w:t>
      </w:r>
      <w:r w:rsidR="002A2F65" w:rsidRPr="00196853">
        <w:rPr>
          <w:rFonts w:eastAsia="Times New Roman"/>
          <w:bCs/>
          <w:szCs w:val="28"/>
          <w:lang w:eastAsia="ru-RU"/>
        </w:rPr>
        <w:t>. В</w:t>
      </w:r>
      <w:r w:rsidRPr="00196853">
        <w:rPr>
          <w:rFonts w:eastAsia="Times New Roman"/>
          <w:bCs/>
          <w:szCs w:val="28"/>
          <w:lang w:eastAsia="ru-RU"/>
        </w:rPr>
        <w:t xml:space="preserve"> прогнозном периоде значение данного показателя </w:t>
      </w:r>
      <w:r w:rsidR="002A2F65" w:rsidRPr="00196853">
        <w:rPr>
          <w:rFonts w:eastAsia="Times New Roman"/>
          <w:bCs/>
          <w:szCs w:val="28"/>
          <w:lang w:eastAsia="ru-RU"/>
        </w:rPr>
        <w:t>сократится</w:t>
      </w:r>
      <w:r w:rsidRPr="00196853">
        <w:rPr>
          <w:rFonts w:eastAsia="Times New Roman"/>
          <w:bCs/>
          <w:szCs w:val="28"/>
          <w:lang w:eastAsia="ru-RU"/>
        </w:rPr>
        <w:t xml:space="preserve"> до 2,</w:t>
      </w:r>
      <w:r w:rsidR="009D30C4" w:rsidRPr="00196853">
        <w:rPr>
          <w:rFonts w:eastAsia="Times New Roman"/>
          <w:bCs/>
          <w:szCs w:val="28"/>
          <w:lang w:eastAsia="ru-RU"/>
        </w:rPr>
        <w:t>2</w:t>
      </w:r>
      <w:r w:rsidR="00AA712C" w:rsidRPr="00196853">
        <w:rPr>
          <w:rFonts w:eastAsia="Times New Roman"/>
          <w:bCs/>
          <w:szCs w:val="28"/>
          <w:lang w:eastAsia="ru-RU"/>
        </w:rPr>
        <w:t>5</w:t>
      </w:r>
      <w:r w:rsidRPr="00196853">
        <w:rPr>
          <w:rFonts w:eastAsia="Times New Roman"/>
          <w:bCs/>
          <w:szCs w:val="28"/>
          <w:lang w:eastAsia="ru-RU"/>
        </w:rPr>
        <w:t xml:space="preserve"> единиц на 100 тыс. населения в 2028 году (в базовом варианте прогноза)</w:t>
      </w:r>
      <w:r w:rsidR="002A2F65" w:rsidRPr="00196853">
        <w:rPr>
          <w:rFonts w:eastAsia="Times New Roman"/>
          <w:bCs/>
          <w:szCs w:val="28"/>
          <w:lang w:eastAsia="ru-RU"/>
        </w:rPr>
        <w:t xml:space="preserve"> ввиду постепенного увеличения численности населения</w:t>
      </w:r>
      <w:r w:rsidRPr="00196853">
        <w:rPr>
          <w:rFonts w:eastAsia="Times New Roman"/>
          <w:bCs/>
          <w:szCs w:val="28"/>
          <w:lang w:eastAsia="ru-RU"/>
        </w:rPr>
        <w:t>.</w:t>
      </w:r>
    </w:p>
    <w:p w14:paraId="218FA190" w14:textId="72770DE8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сфере физической культуры и спорта в результате проводимых в городе Мурманске официальных физкультурных и спортивных мероприятий (более 140 мероприятий в год), активной пропаганды спорта в СМИ удельный вес населения, систематически занимающегося физической культурой и спортом, увеличился на 1 процентный пункт по сравнению с уровнем 2021 года и составил 54,2%. Увеличению данного показателя также способствовало активное вовлечение населения города Мурманска в занятия физической культурой и спортом по месту жительства на спортивных объектах МАУ ГСЦ «Авангард» и создание нового крупного объекта спорта: крытого катка с искусственным льдом МАУ ГСЦ «Авангард», расположенного по адресу: г</w:t>
      </w:r>
      <w:r w:rsidR="00E43E37" w:rsidRPr="00196853">
        <w:rPr>
          <w:rFonts w:eastAsia="Times New Roman"/>
          <w:bCs/>
          <w:szCs w:val="28"/>
          <w:lang w:eastAsia="ru-RU"/>
        </w:rPr>
        <w:t>ород</w:t>
      </w:r>
      <w:r w:rsidRPr="00196853">
        <w:rPr>
          <w:rFonts w:eastAsia="Times New Roman"/>
          <w:bCs/>
          <w:szCs w:val="28"/>
          <w:lang w:eastAsia="ru-RU"/>
        </w:rPr>
        <w:t xml:space="preserve"> Мурманск, ул</w:t>
      </w:r>
      <w:r w:rsidR="00D872F0" w:rsidRPr="00196853">
        <w:rPr>
          <w:rFonts w:eastAsia="Times New Roman"/>
          <w:bCs/>
          <w:szCs w:val="28"/>
          <w:lang w:eastAsia="ru-RU"/>
        </w:rPr>
        <w:t>ица</w:t>
      </w:r>
      <w:r w:rsidRPr="00196853">
        <w:rPr>
          <w:rFonts w:eastAsia="Times New Roman"/>
          <w:bCs/>
          <w:szCs w:val="28"/>
          <w:lang w:eastAsia="ru-RU"/>
        </w:rPr>
        <w:t xml:space="preserve"> Капитана Орликовой, 9 микрорайон. </w:t>
      </w:r>
    </w:p>
    <w:p w14:paraId="1E35E3D0" w14:textId="78CD5E2B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связи с популярностью данного спортивного объекта принято решение о включении в предмет концессионного соглашения дополнительного объекта: отдельно стояще</w:t>
      </w:r>
      <w:r w:rsidR="00895676" w:rsidRPr="00196853">
        <w:rPr>
          <w:rFonts w:eastAsia="Times New Roman"/>
          <w:bCs/>
          <w:szCs w:val="28"/>
          <w:lang w:eastAsia="ru-RU"/>
        </w:rPr>
        <w:t>го</w:t>
      </w:r>
      <w:r w:rsidRPr="00196853">
        <w:rPr>
          <w:rFonts w:eastAsia="Times New Roman"/>
          <w:bCs/>
          <w:szCs w:val="28"/>
          <w:lang w:eastAsia="ru-RU"/>
        </w:rPr>
        <w:t xml:space="preserve"> здани</w:t>
      </w:r>
      <w:r w:rsidR="00895676" w:rsidRPr="00196853">
        <w:rPr>
          <w:rFonts w:eastAsia="Times New Roman"/>
          <w:bCs/>
          <w:szCs w:val="28"/>
          <w:lang w:eastAsia="ru-RU"/>
        </w:rPr>
        <w:t>я</w:t>
      </w:r>
      <w:r w:rsidRPr="00196853">
        <w:rPr>
          <w:rFonts w:eastAsia="Times New Roman"/>
          <w:bCs/>
          <w:szCs w:val="28"/>
          <w:lang w:eastAsia="ru-RU"/>
        </w:rPr>
        <w:t xml:space="preserve"> физкультурно-оздоровительного комплекса площадью около 1</w:t>
      </w:r>
      <w:r w:rsidR="00042AA7" w:rsidRPr="00196853">
        <w:rPr>
          <w:rFonts w:eastAsia="Times New Roman"/>
          <w:bCs/>
          <w:szCs w:val="28"/>
          <w:lang w:eastAsia="ru-RU"/>
        </w:rPr>
        <w:t xml:space="preserve"> </w:t>
      </w:r>
      <w:r w:rsidRPr="00196853">
        <w:rPr>
          <w:rFonts w:eastAsia="Times New Roman"/>
          <w:bCs/>
          <w:szCs w:val="28"/>
          <w:lang w:eastAsia="ru-RU"/>
        </w:rPr>
        <w:t>000 кв.м с пропускной способностью не менее 40 человек в час при учебно-тренировочном процессе. Объект планируется ввести в эксплуатацию в 2024 году.</w:t>
      </w:r>
    </w:p>
    <w:p w14:paraId="14715584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Также с учетом успешного опыта реализации вышеуказанного проекта рассматривается возможность расширения применения механизма концессии при создании новых объектов спорта, отвечающих современным стандартам подготовки спортсменов и предоставляющих жителям города широкие возможности для занятия различными видами спорта.</w:t>
      </w:r>
    </w:p>
    <w:p w14:paraId="5AEA7035" w14:textId="6D6BA5CE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рамках концессионного соглашения планируется строительство </w:t>
      </w:r>
      <w:r w:rsidR="00895676" w:rsidRPr="00196853">
        <w:rPr>
          <w:rFonts w:eastAsia="Times New Roman"/>
          <w:bCs/>
          <w:szCs w:val="28"/>
          <w:lang w:eastAsia="ru-RU"/>
        </w:rPr>
        <w:t>физкультурно-оздоровительного комплекса</w:t>
      </w:r>
      <w:r w:rsidRPr="00196853">
        <w:rPr>
          <w:rFonts w:eastAsia="Times New Roman"/>
          <w:bCs/>
          <w:szCs w:val="28"/>
          <w:lang w:eastAsia="ru-RU"/>
        </w:rPr>
        <w:t xml:space="preserve"> на улице Старостина, спортклуба быстрого доступа «Моя Станция», а также плавательного бассейна на </w:t>
      </w:r>
      <w:r w:rsidR="00C54151" w:rsidRPr="00196853">
        <w:rPr>
          <w:rFonts w:eastAsia="Times New Roman"/>
          <w:bCs/>
          <w:szCs w:val="28"/>
          <w:lang w:eastAsia="ru-RU"/>
        </w:rPr>
        <w:lastRenderedPageBreak/>
        <w:t xml:space="preserve">проспекте </w:t>
      </w:r>
      <w:r w:rsidRPr="00196853">
        <w:rPr>
          <w:rFonts w:eastAsia="Times New Roman"/>
          <w:bCs/>
          <w:szCs w:val="28"/>
          <w:lang w:eastAsia="ru-RU"/>
        </w:rPr>
        <w:t xml:space="preserve">Кольском </w:t>
      </w:r>
      <w:r w:rsidR="00C54151" w:rsidRPr="00196853">
        <w:rPr>
          <w:rFonts w:eastAsia="Times New Roman"/>
          <w:bCs/>
          <w:szCs w:val="28"/>
          <w:lang w:eastAsia="ru-RU"/>
        </w:rPr>
        <w:t xml:space="preserve">в </w:t>
      </w:r>
      <w:r w:rsidRPr="00196853">
        <w:rPr>
          <w:rFonts w:eastAsia="Times New Roman"/>
          <w:bCs/>
          <w:szCs w:val="28"/>
          <w:lang w:eastAsia="ru-RU"/>
        </w:rPr>
        <w:t>город</w:t>
      </w:r>
      <w:r w:rsidR="00C54151" w:rsidRPr="00196853">
        <w:rPr>
          <w:rFonts w:eastAsia="Times New Roman"/>
          <w:bCs/>
          <w:szCs w:val="28"/>
          <w:lang w:eastAsia="ru-RU"/>
        </w:rPr>
        <w:t>е</w:t>
      </w:r>
      <w:r w:rsidRPr="00196853">
        <w:rPr>
          <w:rFonts w:eastAsia="Times New Roman"/>
          <w:bCs/>
          <w:szCs w:val="28"/>
          <w:lang w:eastAsia="ru-RU"/>
        </w:rPr>
        <w:t xml:space="preserve"> Мурманск</w:t>
      </w:r>
      <w:r w:rsidR="00C54151" w:rsidRPr="00196853">
        <w:rPr>
          <w:rFonts w:eastAsia="Times New Roman"/>
          <w:bCs/>
          <w:szCs w:val="28"/>
          <w:lang w:eastAsia="ru-RU"/>
        </w:rPr>
        <w:t>е</w:t>
      </w:r>
      <w:r w:rsidRPr="00196853">
        <w:rPr>
          <w:rFonts w:eastAsia="Times New Roman"/>
          <w:bCs/>
          <w:szCs w:val="28"/>
          <w:lang w:eastAsia="ru-RU"/>
        </w:rPr>
        <w:t xml:space="preserve">. </w:t>
      </w:r>
    </w:p>
    <w:p w14:paraId="6EDF977D" w14:textId="1C44D484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Кроме того, в рамках проекта «Новый Мурманск» будет создан центр здоровья и отдыха «Арктический акватермальный физкультурно-оздоровительный комплекс» с аквапарком. Он будет размещен в районе улицы Подгорн</w:t>
      </w:r>
      <w:r w:rsidR="00895676" w:rsidRPr="00196853">
        <w:rPr>
          <w:rFonts w:eastAsia="Times New Roman"/>
          <w:bCs/>
          <w:szCs w:val="28"/>
          <w:lang w:eastAsia="ru-RU"/>
        </w:rPr>
        <w:t>ой</w:t>
      </w:r>
      <w:r w:rsidRPr="00196853">
        <w:rPr>
          <w:rFonts w:eastAsia="Times New Roman"/>
          <w:bCs/>
          <w:szCs w:val="28"/>
          <w:lang w:eastAsia="ru-RU"/>
        </w:rPr>
        <w:t xml:space="preserve"> и станет первым объектом </w:t>
      </w:r>
      <w:r w:rsidR="00C54151" w:rsidRPr="00196853">
        <w:rPr>
          <w:rFonts w:eastAsia="Times New Roman"/>
          <w:bCs/>
          <w:szCs w:val="28"/>
          <w:lang w:eastAsia="ru-RU"/>
        </w:rPr>
        <w:t xml:space="preserve">проекта </w:t>
      </w:r>
      <w:r w:rsidRPr="00196853">
        <w:rPr>
          <w:rFonts w:eastAsia="Times New Roman"/>
          <w:bCs/>
          <w:szCs w:val="28"/>
          <w:lang w:eastAsia="ru-RU"/>
        </w:rPr>
        <w:t>«Нов</w:t>
      </w:r>
      <w:r w:rsidR="00C54151" w:rsidRPr="00196853">
        <w:rPr>
          <w:rFonts w:eastAsia="Times New Roman"/>
          <w:bCs/>
          <w:szCs w:val="28"/>
          <w:lang w:eastAsia="ru-RU"/>
        </w:rPr>
        <w:t>ый</w:t>
      </w:r>
      <w:r w:rsidRPr="00196853">
        <w:rPr>
          <w:rFonts w:eastAsia="Times New Roman"/>
          <w:bCs/>
          <w:szCs w:val="28"/>
          <w:lang w:eastAsia="ru-RU"/>
        </w:rPr>
        <w:t xml:space="preserve"> Мурманск».</w:t>
      </w:r>
    </w:p>
    <w:p w14:paraId="12C38861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Также резидентом АЗ РФ ООО «ЦЛП НОРЕБО» реализуется проект по строительству всесезонного лыжного спортивного центра с комплексом трамплинов, который позволит обеспечивать круглогодичный тренировочный процесс для спортсменов различного уровня.</w:t>
      </w:r>
    </w:p>
    <w:p w14:paraId="7253AF5A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Таким образом, с учетом описанных выше мер по развитию материально-технической базы спорта города Мурманска, а также данных ведомственной статистики за первое полугодие текущего года ожидается увеличение удельного веса населения, систематически занимающегося физической культурой и спортом, до 56,2% от общей численности населения в 2023 году и до 67,3% населения в 2028 году. </w:t>
      </w:r>
    </w:p>
    <w:p w14:paraId="0F7AFFCB" w14:textId="60D5A04F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2022 году в эксплуатацию введено 4,6 тыс. кв.м жилых помещений. Ожидается, что в текущем году в эксплуатацию будет введено порядка </w:t>
      </w:r>
      <w:r w:rsidR="00651E93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 xml:space="preserve">6,34 тыс. кв.м жилых помещений. Предполагается, что в прогнозном периоде за счет планируемой реализации </w:t>
      </w:r>
      <w:r w:rsidRPr="00196853">
        <w:rPr>
          <w:szCs w:val="28"/>
        </w:rPr>
        <w:t>проектов жилищного строительства в районе улиц Анатолия Бредова, Кирпичной и Успенского (Ленинский административный округ города Мурманска) в 2024-2025 годах, а также программы развития жилищного строительства в районах</w:t>
      </w:r>
      <w:r w:rsidR="00C54151" w:rsidRPr="00196853">
        <w:rPr>
          <w:szCs w:val="28"/>
        </w:rPr>
        <w:t xml:space="preserve"> </w:t>
      </w:r>
      <w:r w:rsidRPr="00196853">
        <w:rPr>
          <w:szCs w:val="28"/>
        </w:rPr>
        <w:t>Жилстро</w:t>
      </w:r>
      <w:r w:rsidR="00C54151" w:rsidRPr="00196853">
        <w:rPr>
          <w:szCs w:val="28"/>
        </w:rPr>
        <w:t>я</w:t>
      </w:r>
      <w:r w:rsidRPr="00196853">
        <w:rPr>
          <w:szCs w:val="28"/>
        </w:rPr>
        <w:t>, Больничн</w:t>
      </w:r>
      <w:r w:rsidR="00C54151" w:rsidRPr="00196853">
        <w:rPr>
          <w:szCs w:val="28"/>
        </w:rPr>
        <w:t>ого</w:t>
      </w:r>
      <w:r w:rsidRPr="00196853">
        <w:rPr>
          <w:szCs w:val="28"/>
        </w:rPr>
        <w:t xml:space="preserve"> город</w:t>
      </w:r>
      <w:r w:rsidR="00C54151" w:rsidRPr="00196853">
        <w:rPr>
          <w:szCs w:val="28"/>
        </w:rPr>
        <w:t>ка</w:t>
      </w:r>
      <w:r w:rsidRPr="00196853">
        <w:rPr>
          <w:szCs w:val="28"/>
        </w:rPr>
        <w:t>, Промзон</w:t>
      </w:r>
      <w:r w:rsidR="00C54151" w:rsidRPr="00196853">
        <w:rPr>
          <w:szCs w:val="28"/>
        </w:rPr>
        <w:t xml:space="preserve">ы </w:t>
      </w:r>
      <w:r w:rsidRPr="00196853">
        <w:rPr>
          <w:szCs w:val="28"/>
        </w:rPr>
        <w:t xml:space="preserve">и на Абрам-мысе в последующие годы </w:t>
      </w:r>
      <w:r w:rsidRPr="00196853">
        <w:rPr>
          <w:rFonts w:eastAsia="Times New Roman"/>
          <w:bCs/>
          <w:szCs w:val="28"/>
          <w:lang w:eastAsia="ru-RU"/>
        </w:rPr>
        <w:t xml:space="preserve">объем ежегодно вводимого в эксплуатацию жилья увеличится до 46,0 тыс. кв.м в </w:t>
      </w:r>
      <w:r w:rsidR="005C3FB8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 xml:space="preserve">2028 году в базовом варианте прогноза (до 21,0 тыс. кв.м </w:t>
      </w:r>
      <w:r w:rsidR="005C3FB8" w:rsidRPr="00196853">
        <w:rPr>
          <w:rFonts w:eastAsia="Times New Roman"/>
          <w:bCs/>
          <w:szCs w:val="28"/>
          <w:lang w:eastAsia="ru-RU"/>
        </w:rPr>
        <w:t>–</w:t>
      </w:r>
      <w:r w:rsidRPr="00196853">
        <w:rPr>
          <w:rFonts w:eastAsia="Times New Roman"/>
          <w:bCs/>
          <w:szCs w:val="28"/>
          <w:lang w:eastAsia="ru-RU"/>
        </w:rPr>
        <w:t xml:space="preserve"> в консервативном варианте).</w:t>
      </w:r>
    </w:p>
    <w:p w14:paraId="7CB3B807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Следует отметить, что ключевым приоритетом для города является кардинальная перезагрузка развития жилищного строительства, работа которого серьезно осложняется объективными факторами: отсутствие собственного производства строительных материалов и, как следствие, их высокая стоимость, дефицит кадров для гражданского строительства.</w:t>
      </w:r>
    </w:p>
    <w:p w14:paraId="15A7E7F8" w14:textId="3C9E0999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Реализуется проект развития жилищного строительства в микрорайонах «Больничный район» и «1 микрорайон» в г</w:t>
      </w:r>
      <w:r w:rsidR="00895676" w:rsidRPr="00196853">
        <w:rPr>
          <w:rFonts w:eastAsia="Times New Roman"/>
          <w:bCs/>
          <w:szCs w:val="28"/>
          <w:lang w:eastAsia="ru-RU"/>
        </w:rPr>
        <w:t>ороде</w:t>
      </w:r>
      <w:r w:rsidRPr="00196853">
        <w:rPr>
          <w:rFonts w:eastAsia="Times New Roman"/>
          <w:bCs/>
          <w:szCs w:val="28"/>
          <w:lang w:eastAsia="ru-RU"/>
        </w:rPr>
        <w:t xml:space="preserve"> Мурманске, в рамках которого после расселения аварийного жилищного фонда планируется высвобождение территории под реализацию проектов жилищного строительства как силами частных инвесторов, так и за счет бюджетных средств, а также предусмотрена модернизация сопутствующей инфраструктуры. Срок поэтапной реализации проекта – 2022-2028 годы.</w:t>
      </w:r>
    </w:p>
    <w:p w14:paraId="657ADFA5" w14:textId="5957D67F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Кроме этого, с 01.08.2021 на территории Мурманской области реализуется программа по предоставлению гражданам земельных участков в безвозмездное пользование «Гектар Арктики».</w:t>
      </w:r>
    </w:p>
    <w:p w14:paraId="35E2B2E1" w14:textId="35FF2E10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Средняя обеспеченность населения площадью жилых квартир в </w:t>
      </w:r>
      <w:r w:rsidR="00977A73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 xml:space="preserve">2022 году увеличилась по сравнению с 2021 годом на 1,1% и составила </w:t>
      </w:r>
      <w:r w:rsidR="00977A73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 xml:space="preserve">28,1 кв.м на одного жителя. С учетом планируемых объемов ввода жилья ожидается, что в 2023 году средняя обеспеченность населения площадью </w:t>
      </w:r>
      <w:r w:rsidRPr="00196853">
        <w:rPr>
          <w:rFonts w:eastAsia="Times New Roman"/>
          <w:bCs/>
          <w:szCs w:val="28"/>
          <w:lang w:eastAsia="ru-RU"/>
        </w:rPr>
        <w:lastRenderedPageBreak/>
        <w:t>жилых квартир незначительно увеличится и составит 28,1</w:t>
      </w:r>
      <w:r w:rsidR="002A2F65" w:rsidRPr="00196853">
        <w:rPr>
          <w:rFonts w:eastAsia="Times New Roman"/>
          <w:bCs/>
          <w:szCs w:val="28"/>
          <w:lang w:eastAsia="ru-RU"/>
        </w:rPr>
        <w:t>2</w:t>
      </w:r>
      <w:r w:rsidRPr="00196853">
        <w:rPr>
          <w:rFonts w:eastAsia="Times New Roman"/>
          <w:bCs/>
          <w:szCs w:val="28"/>
          <w:lang w:eastAsia="ru-RU"/>
        </w:rPr>
        <w:t xml:space="preserve"> кв.м на человека. </w:t>
      </w:r>
    </w:p>
    <w:p w14:paraId="54F537D4" w14:textId="630DD124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прогнозном периоде ожидается увеличение темпов роста объемов жилищного строительства. </w:t>
      </w:r>
      <w:r w:rsidR="00996289" w:rsidRPr="00196853">
        <w:rPr>
          <w:rFonts w:eastAsia="Times New Roman"/>
          <w:bCs/>
          <w:szCs w:val="28"/>
          <w:lang w:eastAsia="ru-RU"/>
        </w:rPr>
        <w:t>В связи с этим</w:t>
      </w:r>
      <w:r w:rsidR="002A2F65" w:rsidRPr="00196853">
        <w:rPr>
          <w:rFonts w:eastAsia="Times New Roman"/>
          <w:bCs/>
          <w:szCs w:val="28"/>
          <w:lang w:eastAsia="ru-RU"/>
        </w:rPr>
        <w:t xml:space="preserve"> ожидается </w:t>
      </w:r>
      <w:r w:rsidR="00996289" w:rsidRPr="00196853">
        <w:rPr>
          <w:rFonts w:eastAsia="Times New Roman"/>
          <w:bCs/>
          <w:szCs w:val="28"/>
          <w:lang w:eastAsia="ru-RU"/>
        </w:rPr>
        <w:t>увеличение</w:t>
      </w:r>
      <w:r w:rsidR="002A2F65" w:rsidRPr="00196853">
        <w:rPr>
          <w:rFonts w:eastAsia="Times New Roman"/>
          <w:bCs/>
          <w:szCs w:val="28"/>
          <w:lang w:eastAsia="ru-RU"/>
        </w:rPr>
        <w:t xml:space="preserve"> </w:t>
      </w:r>
      <w:r w:rsidR="009D30C4" w:rsidRPr="00196853">
        <w:rPr>
          <w:rFonts w:eastAsia="Times New Roman"/>
          <w:bCs/>
          <w:szCs w:val="28"/>
          <w:lang w:eastAsia="ru-RU"/>
        </w:rPr>
        <w:t>обеспеченности населения площадью жилых квартир до 30,</w:t>
      </w:r>
      <w:r w:rsidR="002A2F65" w:rsidRPr="00196853">
        <w:rPr>
          <w:rFonts w:eastAsia="Times New Roman"/>
          <w:bCs/>
          <w:szCs w:val="28"/>
          <w:lang w:eastAsia="ru-RU"/>
        </w:rPr>
        <w:t>24</w:t>
      </w:r>
      <w:r w:rsidR="009D30C4" w:rsidRPr="00196853">
        <w:rPr>
          <w:rFonts w:eastAsia="Times New Roman"/>
          <w:bCs/>
          <w:szCs w:val="28"/>
          <w:lang w:eastAsia="ru-RU"/>
        </w:rPr>
        <w:t xml:space="preserve"> кв.м на одного жителя к 2028 году в базовом варианте прогноза (до </w:t>
      </w:r>
      <w:r w:rsidR="002A2F65" w:rsidRPr="00196853">
        <w:rPr>
          <w:rFonts w:eastAsia="Times New Roman"/>
          <w:bCs/>
          <w:szCs w:val="28"/>
          <w:lang w:eastAsia="ru-RU"/>
        </w:rPr>
        <w:t>28,89</w:t>
      </w:r>
      <w:r w:rsidR="009D30C4" w:rsidRPr="00196853">
        <w:rPr>
          <w:rFonts w:eastAsia="Times New Roman"/>
          <w:bCs/>
          <w:szCs w:val="28"/>
          <w:lang w:eastAsia="ru-RU"/>
        </w:rPr>
        <w:t xml:space="preserve"> кв.м на одного жителя </w:t>
      </w:r>
      <w:r w:rsidR="005C3FB8" w:rsidRPr="00196853">
        <w:rPr>
          <w:rFonts w:eastAsia="Times New Roman"/>
          <w:bCs/>
          <w:szCs w:val="28"/>
          <w:lang w:eastAsia="ru-RU"/>
        </w:rPr>
        <w:t>–</w:t>
      </w:r>
      <w:r w:rsidR="009D30C4" w:rsidRPr="00196853">
        <w:rPr>
          <w:rFonts w:eastAsia="Times New Roman"/>
          <w:bCs/>
          <w:szCs w:val="28"/>
          <w:lang w:eastAsia="ru-RU"/>
        </w:rPr>
        <w:t xml:space="preserve"> в консервативном варианте прогноза).</w:t>
      </w:r>
    </w:p>
    <w:p w14:paraId="5E6BB4E7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На реализацию мер по сокращению площади аварийного жилого фонда направлена реализация муниципальных программ города Мурманска «Управление имуществом и жилищная политика» на 2018-2024 годы и «Жилищная политика» на 2023-2028 годы. </w:t>
      </w:r>
    </w:p>
    <w:p w14:paraId="6507E98B" w14:textId="4E08263A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рамках муниципальной программы </w:t>
      </w:r>
      <w:r w:rsidR="00991599" w:rsidRPr="00196853">
        <w:rPr>
          <w:rFonts w:eastAsia="Times New Roman"/>
          <w:bCs/>
          <w:szCs w:val="28"/>
          <w:lang w:eastAsia="ru-RU"/>
        </w:rPr>
        <w:t xml:space="preserve">города Мурманска </w:t>
      </w:r>
      <w:r w:rsidRPr="00196853">
        <w:rPr>
          <w:rFonts w:eastAsia="Times New Roman"/>
          <w:bCs/>
          <w:szCs w:val="28"/>
          <w:lang w:eastAsia="ru-RU"/>
        </w:rPr>
        <w:t>«Управление имуществом и жилищная политика» на 2018-2024 годы в 2022 году расселено 298 человек с высвобождением 110 жилых помещений в аварийных домах общей площадью 4087 кв.м.</w:t>
      </w:r>
    </w:p>
    <w:p w14:paraId="7B975B59" w14:textId="0E0F9CF2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2022 году, несмотря на реализуемые в рамках указанной муниципальной программы </w:t>
      </w:r>
      <w:r w:rsidR="00991599" w:rsidRPr="00196853">
        <w:rPr>
          <w:rFonts w:eastAsia="Times New Roman"/>
          <w:bCs/>
          <w:szCs w:val="28"/>
          <w:lang w:eastAsia="ru-RU"/>
        </w:rPr>
        <w:t xml:space="preserve">города Мурманска </w:t>
      </w:r>
      <w:r w:rsidRPr="00196853">
        <w:rPr>
          <w:rFonts w:eastAsia="Times New Roman"/>
          <w:bCs/>
          <w:szCs w:val="28"/>
          <w:lang w:eastAsia="ru-RU"/>
        </w:rPr>
        <w:t>мероприятия, общая площадь аварийного жилищного фонда увеличилась на 5,7% по сравнению с 202</w:t>
      </w:r>
      <w:r w:rsidR="00C54151" w:rsidRPr="00196853">
        <w:rPr>
          <w:rFonts w:eastAsia="Times New Roman"/>
          <w:bCs/>
          <w:szCs w:val="28"/>
          <w:lang w:eastAsia="ru-RU"/>
        </w:rPr>
        <w:t>1</w:t>
      </w:r>
      <w:r w:rsidRPr="00196853">
        <w:rPr>
          <w:rFonts w:eastAsia="Times New Roman"/>
          <w:bCs/>
          <w:szCs w:val="28"/>
          <w:lang w:eastAsia="ru-RU"/>
        </w:rPr>
        <w:t xml:space="preserve"> годом: значение показателя составило 137 393,7 кв.м, или 1,83% от общей площади жилого фонда (против 1,73% в 2021 году). </w:t>
      </w:r>
    </w:p>
    <w:p w14:paraId="78986E13" w14:textId="5D4A88AD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Ожидается, что в результате принимаемых мер по сокращению непригодного для проживания жилищного фонда к концу текущего года общая площадь аварийного жилищного фонда сократится до 133 920,7 кв.м (до 1,79% от общей площади жилого фонда). В прогнозном периоде доля площади аварийного жилищного фонда в общей площади жилого фонда предположительно сократится до 1,69% к 2028 году в базовом варианте прогноза (до 1,72% </w:t>
      </w:r>
      <w:r w:rsidR="005C3FB8" w:rsidRPr="00196853">
        <w:rPr>
          <w:rFonts w:eastAsia="Times New Roman"/>
          <w:bCs/>
          <w:szCs w:val="28"/>
          <w:lang w:eastAsia="ru-RU"/>
        </w:rPr>
        <w:t>–</w:t>
      </w:r>
      <w:r w:rsidRPr="00196853">
        <w:rPr>
          <w:rFonts w:eastAsia="Times New Roman"/>
          <w:bCs/>
          <w:szCs w:val="28"/>
          <w:lang w:eastAsia="ru-RU"/>
        </w:rPr>
        <w:t xml:space="preserve"> в консервативном варианте прогноза). </w:t>
      </w:r>
    </w:p>
    <w:p w14:paraId="0AC3BBC7" w14:textId="4387DEFB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Уровень собираемости платежей за жилье и коммунальные услуги в </w:t>
      </w:r>
      <w:r w:rsidR="00651E93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 xml:space="preserve">2022 году составил 93,2%, что выше уровня 2021 года на 0,5 </w:t>
      </w:r>
      <w:r w:rsidR="00CF4D2F" w:rsidRPr="00196853">
        <w:rPr>
          <w:rFonts w:eastAsia="Times New Roman"/>
          <w:bCs/>
          <w:szCs w:val="28"/>
          <w:lang w:eastAsia="ru-RU"/>
        </w:rPr>
        <w:t>процентных пункта</w:t>
      </w:r>
      <w:r w:rsidR="00C54151" w:rsidRPr="00196853">
        <w:rPr>
          <w:rFonts w:eastAsia="Times New Roman"/>
          <w:bCs/>
          <w:szCs w:val="28"/>
          <w:lang w:eastAsia="ru-RU"/>
        </w:rPr>
        <w:t>.</w:t>
      </w:r>
      <w:r w:rsidRPr="00196853">
        <w:rPr>
          <w:rFonts w:eastAsia="Times New Roman"/>
          <w:bCs/>
          <w:szCs w:val="28"/>
          <w:lang w:eastAsia="ru-RU"/>
        </w:rPr>
        <w:t xml:space="preserve"> Данные ведомственной статистики о фактическом возмещении населением затрат за предоставленные жилищно-коммунальные услуги в первом полугодии 2023 года позволяют предположить, что в текущем году уровень собираемости платежей сократится до 89,2%.</w:t>
      </w:r>
    </w:p>
    <w:p w14:paraId="120771ED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В прогнозном периоде на фоне прогнозируемого роста реальных располагаемых доходов населения ожидается, что уровень собираемости платежей за жилищно-коммунальные услуги перейдет к росту и достигнет 91,5% к 2028 году.</w:t>
      </w:r>
    </w:p>
    <w:p w14:paraId="42AA4027" w14:textId="4CC3F88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Протяженность автодорог общего пользования местного значения в городе Мурманске в 2022 году составляет 178,9 км (дороги с усовершенствованным твердым покрытием). В текущем году протяженность дорог общего пользования увеличилась до 205,4 км (в т.ч. 204,57 км дорог с усовершенствованным покрытием) за счет принятия в муниципальную собственность дворовых проездов. Ожидается, что указанное значение в прогнозном периоде останется неизменным. </w:t>
      </w:r>
    </w:p>
    <w:p w14:paraId="186BF4B5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</w:p>
    <w:p w14:paraId="009783BF" w14:textId="6BCA8D83" w:rsidR="00050EAF" w:rsidRPr="00196853" w:rsidRDefault="00AB3B51" w:rsidP="00042AA7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Доходы бюджета</w:t>
      </w:r>
    </w:p>
    <w:p w14:paraId="4FA5EE82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</w:p>
    <w:p w14:paraId="2BBBCCF1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Бюджет города Мурманска по налоговым и неналоговым доходам за 2022 год исполнен в сумме 9 538 918,2 тыс. рублей, что по сравнению с 2021 годом ниже на 1 807 309,0 тыс. рублей или на 15,9%.</w:t>
      </w:r>
    </w:p>
    <w:p w14:paraId="5EB20514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Снижение поступлений в 2022 году в основном связано с уменьшением следующих видов налоговых доходов: </w:t>
      </w:r>
    </w:p>
    <w:p w14:paraId="6E79ADB3" w14:textId="1740C8CD" w:rsidR="00050EAF" w:rsidRPr="00196853" w:rsidRDefault="005C3FB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налога на доходы физических лиц </w:t>
      </w:r>
      <w:r w:rsidRPr="00196853">
        <w:rPr>
          <w:rFonts w:eastAsia="Times New Roman"/>
          <w:bCs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за счет снижения доходов, полученных физическими лицами в виде дивидендов от долевого участия в организациях рыбопромышленной отрасли, на деятельность которых в отчетном году оказало влияние сокращение экспортных поставок рыбной продукции, а также доходов, полученных от источников, находящихся за пределами Российской Федерации;</w:t>
      </w:r>
    </w:p>
    <w:p w14:paraId="4D099946" w14:textId="0B760BAF" w:rsidR="00050EAF" w:rsidRPr="00196853" w:rsidRDefault="005C3FB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единого сельскохозяйственного налога (далее – ЕСХН) </w:t>
      </w:r>
      <w:r w:rsidRPr="00196853">
        <w:rPr>
          <w:rFonts w:eastAsia="Times New Roman"/>
          <w:bCs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за счет уменьшения выручки налогоплательщиков в связи с введением в отношении Российской Федерации санкций, оказывающих влияние на финансово-хозяйственную деятельность организаций рыбопромышленной отрасли (в том числе закрытие морских портов для выгрузки крабовой продукции и ограничения по валютным операциям), а также ростом расходов на ремонт и приобретение судов.</w:t>
      </w:r>
    </w:p>
    <w:p w14:paraId="0449E5FB" w14:textId="5F69536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Оценка поступлений налоговых и неналоговых доходов в 2023 году составляет 9 024 307,1 тыс. рублей, что по сравнению с исполнением за </w:t>
      </w:r>
      <w:r w:rsidR="00651E93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>2022 год ниже на 514 611,1 тыс. рублей или на 5,4%.</w:t>
      </w:r>
    </w:p>
    <w:p w14:paraId="22086F9B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Основные причины снижения поступлений в 2023 году:</w:t>
      </w:r>
    </w:p>
    <w:p w14:paraId="38AE413C" w14:textId="1870F471" w:rsidR="00050EAF" w:rsidRPr="00196853" w:rsidRDefault="005C3FB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уменьшение объема поступления ЕСХН в связи со снижением выручки налогоплательщиков и сложившихся убытков по итогам 2022 года;</w:t>
      </w:r>
    </w:p>
    <w:p w14:paraId="10096FEB" w14:textId="7F70706C" w:rsidR="00050EAF" w:rsidRPr="00196853" w:rsidRDefault="005C3FB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уменьшение объема поступления земельного налога в связи со снижением с 01.01.2023 кадастровой стоимости земельных участков у учреждений, финансируемых за счет средств областного и местного бюджетов</w:t>
      </w:r>
      <w:r w:rsidR="00CF4D2F" w:rsidRPr="00196853">
        <w:rPr>
          <w:rFonts w:eastAsia="Times New Roman"/>
          <w:bCs/>
          <w:szCs w:val="28"/>
          <w:lang w:eastAsia="ru-RU"/>
        </w:rPr>
        <w:t>;</w:t>
      </w:r>
    </w:p>
    <w:p w14:paraId="55174B09" w14:textId="6ADD868A" w:rsidR="00050EAF" w:rsidRPr="00196853" w:rsidRDefault="005C3FB8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–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уменьшение поступлений по доходам в виде дивидендов по акциям, принадлежащим городским округам, в связи с перечислением в декабре 2022 года дивидендов в размере 140 000,0 тыс. рублей по решению судебного органа.</w:t>
      </w:r>
    </w:p>
    <w:p w14:paraId="79A668BD" w14:textId="0999297F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Прогноз поступлений налоговых и неналоговых доходов в 2024-2028 годах разработан с учетом прогноза социально-экономического развития Российской Федерации на период до 2036 года, прогноза долгосрочного социально-экономического развития Российской Федерации на период до 2030 года, прогноза индекса потребительских цен на товары и платные услуги населению по Мурманской области на 2024-2026 года, а также информации, представленной главными администраторами доходов бюджета города Мурманск</w:t>
      </w:r>
      <w:r w:rsidR="00042AA7" w:rsidRPr="00196853">
        <w:rPr>
          <w:rFonts w:eastAsia="Times New Roman"/>
          <w:bCs/>
          <w:szCs w:val="28"/>
          <w:lang w:eastAsia="ru-RU"/>
        </w:rPr>
        <w:t>а</w:t>
      </w:r>
      <w:r w:rsidRPr="00196853">
        <w:rPr>
          <w:rFonts w:eastAsia="Times New Roman"/>
          <w:bCs/>
          <w:szCs w:val="28"/>
          <w:lang w:eastAsia="ru-RU"/>
        </w:rPr>
        <w:t>.</w:t>
      </w:r>
    </w:p>
    <w:p w14:paraId="000D1E04" w14:textId="2E6591DA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 xml:space="preserve">В связи с отсутствием в данных источниках информации </w:t>
      </w:r>
      <w:r w:rsidR="00042AA7" w:rsidRPr="00196853">
        <w:rPr>
          <w:rFonts w:eastAsia="Times New Roman"/>
          <w:bCs/>
          <w:szCs w:val="28"/>
          <w:lang w:eastAsia="ru-RU"/>
        </w:rPr>
        <w:t xml:space="preserve">о </w:t>
      </w:r>
      <w:r w:rsidRPr="00196853">
        <w:rPr>
          <w:rFonts w:eastAsia="Times New Roman"/>
          <w:bCs/>
          <w:szCs w:val="28"/>
          <w:lang w:eastAsia="ru-RU"/>
        </w:rPr>
        <w:t>показател</w:t>
      </w:r>
      <w:r w:rsidR="00042AA7" w:rsidRPr="00196853">
        <w:rPr>
          <w:rFonts w:eastAsia="Times New Roman"/>
          <w:bCs/>
          <w:szCs w:val="28"/>
          <w:lang w:eastAsia="ru-RU"/>
        </w:rPr>
        <w:t>ях</w:t>
      </w:r>
      <w:r w:rsidRPr="00196853">
        <w:rPr>
          <w:rFonts w:eastAsia="Times New Roman"/>
          <w:bCs/>
          <w:szCs w:val="28"/>
          <w:lang w:eastAsia="ru-RU"/>
        </w:rPr>
        <w:t>, связанных с оптимистичным сценарием социально-экономического развития, базовый сценарий на период до 2028 года принят равным консервативному.</w:t>
      </w:r>
    </w:p>
    <w:p w14:paraId="12451C9A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contextualSpacing/>
        <w:jc w:val="both"/>
        <w:rPr>
          <w:rFonts w:eastAsia="Times New Roman"/>
          <w:bCs/>
          <w:szCs w:val="28"/>
          <w:lang w:eastAsia="ru-RU"/>
        </w:rPr>
      </w:pPr>
    </w:p>
    <w:p w14:paraId="00670CAD" w14:textId="532AC0C8" w:rsidR="00050EAF" w:rsidRPr="00196853" w:rsidRDefault="00AB3B51" w:rsidP="00CF4D2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jc w:val="center"/>
        <w:rPr>
          <w:szCs w:val="28"/>
        </w:rPr>
        <w:sectPr w:rsidR="00050EAF" w:rsidRPr="00196853" w:rsidSect="00065BBB">
          <w:headerReference w:type="default" r:id="rId9"/>
          <w:pgSz w:w="11906" w:h="16838"/>
          <w:pgMar w:top="1134" w:right="624" w:bottom="1134" w:left="1701" w:header="567" w:footer="567" w:gutter="0"/>
          <w:pgNumType w:start="16"/>
          <w:cols w:space="708"/>
          <w:docGrid w:linePitch="381"/>
        </w:sectPr>
      </w:pPr>
      <w:r w:rsidRPr="00196853">
        <w:rPr>
          <w:szCs w:val="28"/>
        </w:rPr>
        <w:lastRenderedPageBreak/>
        <w:t>________________________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42AA7" w:rsidRPr="00196853" w14:paraId="1C21F652" w14:textId="77777777" w:rsidTr="00042AA7">
        <w:tc>
          <w:tcPr>
            <w:tcW w:w="3284" w:type="dxa"/>
          </w:tcPr>
          <w:p w14:paraId="4552D625" w14:textId="77777777" w:rsidR="00042AA7" w:rsidRPr="00196853" w:rsidRDefault="00042AA7" w:rsidP="00042AA7">
            <w:pPr>
              <w:keepNext/>
              <w:jc w:val="right"/>
              <w:rPr>
                <w:rFonts w:eastAsia="Times New Roman"/>
                <w:bCs/>
                <w:szCs w:val="28"/>
              </w:rPr>
            </w:pPr>
          </w:p>
        </w:tc>
        <w:tc>
          <w:tcPr>
            <w:tcW w:w="3285" w:type="dxa"/>
          </w:tcPr>
          <w:p w14:paraId="15EE326B" w14:textId="77777777" w:rsidR="00042AA7" w:rsidRPr="00196853" w:rsidRDefault="00042AA7" w:rsidP="00042AA7">
            <w:pPr>
              <w:keepNext/>
              <w:jc w:val="right"/>
              <w:rPr>
                <w:rFonts w:eastAsia="Times New Roman"/>
                <w:bCs/>
                <w:szCs w:val="28"/>
              </w:rPr>
            </w:pPr>
          </w:p>
        </w:tc>
        <w:tc>
          <w:tcPr>
            <w:tcW w:w="3285" w:type="dxa"/>
          </w:tcPr>
          <w:p w14:paraId="5DF3750A" w14:textId="77777777" w:rsidR="00042AA7" w:rsidRPr="00196853" w:rsidRDefault="00042AA7" w:rsidP="00042AA7">
            <w:pPr>
              <w:keepNext/>
              <w:rPr>
                <w:rFonts w:eastAsia="Times New Roman"/>
                <w:bCs/>
                <w:szCs w:val="28"/>
              </w:rPr>
            </w:pPr>
            <w:r w:rsidRPr="00196853">
              <w:rPr>
                <w:rFonts w:eastAsia="Times New Roman"/>
                <w:bCs/>
                <w:szCs w:val="28"/>
              </w:rPr>
              <w:t>Приложение № 2</w:t>
            </w:r>
          </w:p>
          <w:p w14:paraId="6E10F8B4" w14:textId="5FDDE4E3" w:rsidR="00042AA7" w:rsidRPr="00196853" w:rsidRDefault="00042AA7" w:rsidP="00042AA7">
            <w:pPr>
              <w:keepNext/>
              <w:rPr>
                <w:rFonts w:eastAsia="Times New Roman"/>
                <w:bCs/>
                <w:szCs w:val="28"/>
              </w:rPr>
            </w:pPr>
            <w:r w:rsidRPr="00196853">
              <w:rPr>
                <w:rFonts w:eastAsia="Times New Roman"/>
                <w:bCs/>
                <w:szCs w:val="28"/>
              </w:rPr>
              <w:t>к прогнозу</w:t>
            </w:r>
          </w:p>
        </w:tc>
      </w:tr>
    </w:tbl>
    <w:p w14:paraId="5CA2F0D2" w14:textId="77777777" w:rsidR="00042AA7" w:rsidRPr="00196853" w:rsidRDefault="00042AA7" w:rsidP="00042AA7">
      <w:pPr>
        <w:keepNext/>
        <w:spacing w:after="0" w:line="240" w:lineRule="auto"/>
        <w:jc w:val="right"/>
        <w:rPr>
          <w:rFonts w:eastAsia="Times New Roman"/>
          <w:bCs/>
          <w:szCs w:val="28"/>
        </w:rPr>
      </w:pPr>
    </w:p>
    <w:p w14:paraId="247C4836" w14:textId="20DA8462" w:rsidR="00050EAF" w:rsidRPr="00196853" w:rsidRDefault="00AB3B51" w:rsidP="00CF4D2F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0"/>
          <w:lang w:eastAsia="ru-RU"/>
        </w:rPr>
        <w:t>Предварительные итоги социально-экономического развития муниципального образования город Мурманск за первое полугодие 2023 года</w:t>
      </w:r>
      <w:r w:rsidR="00CF4D2F" w:rsidRPr="00196853">
        <w:rPr>
          <w:rFonts w:eastAsia="Times New Roman"/>
          <w:szCs w:val="20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и ожидаемые итоги социально-экономического развития за 2023 год</w:t>
      </w:r>
    </w:p>
    <w:p w14:paraId="58233EA8" w14:textId="77777777" w:rsidR="00CF4D2F" w:rsidRPr="00196853" w:rsidRDefault="00CF4D2F" w:rsidP="00CF4D2F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tbl>
      <w:tblPr>
        <w:tblW w:w="9644" w:type="dxa"/>
        <w:tblInd w:w="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6"/>
        <w:gridCol w:w="1559"/>
        <w:gridCol w:w="1276"/>
        <w:gridCol w:w="1418"/>
        <w:gridCol w:w="1275"/>
      </w:tblGrid>
      <w:tr w:rsidR="00050EAF" w:rsidRPr="00196853" w14:paraId="5FFD1603" w14:textId="77777777" w:rsidTr="00042AA7">
        <w:trPr>
          <w:trHeight w:val="945"/>
          <w:tblHeader/>
        </w:trPr>
        <w:tc>
          <w:tcPr>
            <w:tcW w:w="4116" w:type="dxa"/>
            <w:shd w:val="clear" w:color="auto" w:fill="auto"/>
            <w:vAlign w:val="center"/>
          </w:tcPr>
          <w:p w14:paraId="4EEB0347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96853">
              <w:rPr>
                <w:rFonts w:eastAsia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E99575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177B1A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bCs/>
                <w:sz w:val="24"/>
                <w:szCs w:val="24"/>
                <w:lang w:eastAsia="ru-RU"/>
              </w:rPr>
              <w:t>1 полугодие 2022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DA66DE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bCs/>
                <w:sz w:val="24"/>
                <w:szCs w:val="24"/>
                <w:lang w:eastAsia="ru-RU"/>
              </w:rPr>
              <w:t>1 полугодие 2023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A924FE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bCs/>
                <w:sz w:val="24"/>
                <w:szCs w:val="24"/>
                <w:lang w:eastAsia="ru-RU"/>
              </w:rPr>
              <w:t>Оценка 2023 года</w:t>
            </w:r>
          </w:p>
        </w:tc>
      </w:tr>
      <w:tr w:rsidR="00050EAF" w:rsidRPr="00196853" w14:paraId="19EBDA5A" w14:textId="77777777" w:rsidTr="00042AA7">
        <w:trPr>
          <w:trHeight w:val="315"/>
          <w:tblHeader/>
        </w:trPr>
        <w:tc>
          <w:tcPr>
            <w:tcW w:w="4116" w:type="dxa"/>
          </w:tcPr>
          <w:p w14:paraId="0B4266F5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0D746DC5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46A3CAD9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14A9CE16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5153E102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050EAF" w:rsidRPr="00196853" w14:paraId="6E65284C" w14:textId="77777777" w:rsidTr="00042AA7">
        <w:trPr>
          <w:trHeight w:val="275"/>
        </w:trPr>
        <w:tc>
          <w:tcPr>
            <w:tcW w:w="4116" w:type="dxa"/>
          </w:tcPr>
          <w:p w14:paraId="08247342" w14:textId="77777777" w:rsidR="00050EAF" w:rsidRPr="00196853" w:rsidRDefault="00AB3B51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196853">
              <w:rPr>
                <w:rFonts w:eastAsia="Times New Roman"/>
                <w:bCs/>
                <w:sz w:val="24"/>
                <w:szCs w:val="24"/>
              </w:rPr>
              <w:t>1. Демографические показатели</w:t>
            </w:r>
          </w:p>
        </w:tc>
        <w:tc>
          <w:tcPr>
            <w:tcW w:w="1559" w:type="dxa"/>
          </w:tcPr>
          <w:p w14:paraId="7966662B" w14:textId="77777777" w:rsidR="00050EAF" w:rsidRPr="00196853" w:rsidRDefault="00050EA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86A6C7D" w14:textId="77777777" w:rsidR="00050EAF" w:rsidRPr="00196853" w:rsidRDefault="00050EA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5D0F4C4" w14:textId="77777777" w:rsidR="00050EAF" w:rsidRPr="00196853" w:rsidRDefault="00050EA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4C4AD89F" w14:textId="77777777" w:rsidR="00050EAF" w:rsidRPr="00196853" w:rsidRDefault="00050EA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50EAF" w:rsidRPr="00196853" w14:paraId="3F6F8895" w14:textId="77777777" w:rsidTr="00042AA7">
        <w:trPr>
          <w:trHeight w:val="275"/>
        </w:trPr>
        <w:tc>
          <w:tcPr>
            <w:tcW w:w="4116" w:type="dxa"/>
          </w:tcPr>
          <w:p w14:paraId="39C7D1F6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559" w:type="dxa"/>
          </w:tcPr>
          <w:p w14:paraId="41CEA900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</w:tcPr>
          <w:p w14:paraId="30364EA6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E74147E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14:paraId="3642E59D" w14:textId="7818DB9C" w:rsidR="00050EAF" w:rsidRPr="00196853" w:rsidRDefault="00AB3B51" w:rsidP="00B01DF4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266,</w:t>
            </w:r>
            <w:r w:rsidR="00B01DF4" w:rsidRPr="00196853">
              <w:rPr>
                <w:rFonts w:eastAsia="Times New Roman"/>
                <w:sz w:val="24"/>
                <w:szCs w:val="24"/>
              </w:rPr>
              <w:t>78</w:t>
            </w:r>
          </w:p>
        </w:tc>
      </w:tr>
      <w:tr w:rsidR="00050EAF" w:rsidRPr="00196853" w14:paraId="2F9133F8" w14:textId="77777777" w:rsidTr="00042AA7">
        <w:trPr>
          <w:trHeight w:val="275"/>
        </w:trPr>
        <w:tc>
          <w:tcPr>
            <w:tcW w:w="4116" w:type="dxa"/>
          </w:tcPr>
          <w:p w14:paraId="34D7A016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Родилось</w:t>
            </w:r>
          </w:p>
        </w:tc>
        <w:tc>
          <w:tcPr>
            <w:tcW w:w="1559" w:type="dxa"/>
          </w:tcPr>
          <w:p w14:paraId="4F252B4E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14:paraId="5FFB3BD5" w14:textId="4F7F4D93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1</w:t>
            </w:r>
            <w:r w:rsidR="005C3FB8" w:rsidRPr="00196853">
              <w:rPr>
                <w:rFonts w:eastAsia="Times New Roman"/>
                <w:sz w:val="24"/>
                <w:szCs w:val="24"/>
              </w:rPr>
              <w:t xml:space="preserve"> </w:t>
            </w:r>
            <w:r w:rsidRPr="00196853">
              <w:rPr>
                <w:rFonts w:eastAsia="Times New Roman"/>
                <w:sz w:val="24"/>
                <w:szCs w:val="24"/>
              </w:rPr>
              <w:t>081</w:t>
            </w:r>
          </w:p>
        </w:tc>
        <w:tc>
          <w:tcPr>
            <w:tcW w:w="1418" w:type="dxa"/>
          </w:tcPr>
          <w:p w14:paraId="443334D1" w14:textId="61CFDA8A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1</w:t>
            </w:r>
            <w:r w:rsidR="005C3FB8" w:rsidRPr="00196853">
              <w:rPr>
                <w:rFonts w:eastAsia="Times New Roman"/>
                <w:sz w:val="24"/>
                <w:szCs w:val="24"/>
              </w:rPr>
              <w:t xml:space="preserve"> </w:t>
            </w:r>
            <w:r w:rsidRPr="00196853">
              <w:rPr>
                <w:rFonts w:eastAsia="Times New Roman"/>
                <w:sz w:val="24"/>
                <w:szCs w:val="24"/>
              </w:rPr>
              <w:t>103</w:t>
            </w:r>
          </w:p>
        </w:tc>
        <w:tc>
          <w:tcPr>
            <w:tcW w:w="1275" w:type="dxa"/>
          </w:tcPr>
          <w:p w14:paraId="7B7E18FA" w14:textId="7DFFCDAD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2</w:t>
            </w:r>
            <w:r w:rsidR="005C3FB8" w:rsidRPr="00196853">
              <w:rPr>
                <w:rFonts w:eastAsia="Times New Roman"/>
                <w:sz w:val="24"/>
                <w:szCs w:val="24"/>
              </w:rPr>
              <w:t xml:space="preserve"> </w:t>
            </w:r>
            <w:r w:rsidRPr="00196853">
              <w:rPr>
                <w:rFonts w:eastAsia="Times New Roman"/>
                <w:sz w:val="24"/>
                <w:szCs w:val="24"/>
              </w:rPr>
              <w:t>094</w:t>
            </w:r>
          </w:p>
        </w:tc>
      </w:tr>
      <w:tr w:rsidR="00050EAF" w:rsidRPr="00196853" w14:paraId="033AC121" w14:textId="77777777" w:rsidTr="00042AA7">
        <w:trPr>
          <w:trHeight w:val="275"/>
        </w:trPr>
        <w:tc>
          <w:tcPr>
            <w:tcW w:w="4116" w:type="dxa"/>
          </w:tcPr>
          <w:p w14:paraId="70838263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Умерло</w:t>
            </w:r>
          </w:p>
        </w:tc>
        <w:tc>
          <w:tcPr>
            <w:tcW w:w="1559" w:type="dxa"/>
          </w:tcPr>
          <w:p w14:paraId="002E133E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14:paraId="02A4EDFF" w14:textId="5982551D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1</w:t>
            </w:r>
            <w:r w:rsidR="005C3FB8" w:rsidRPr="00196853">
              <w:rPr>
                <w:rFonts w:eastAsia="Times New Roman"/>
                <w:sz w:val="24"/>
                <w:szCs w:val="24"/>
              </w:rPr>
              <w:t xml:space="preserve"> </w:t>
            </w:r>
            <w:r w:rsidRPr="00196853">
              <w:rPr>
                <w:rFonts w:eastAsia="Times New Roman"/>
                <w:sz w:val="24"/>
                <w:szCs w:val="24"/>
              </w:rPr>
              <w:t>900</w:t>
            </w:r>
          </w:p>
        </w:tc>
        <w:tc>
          <w:tcPr>
            <w:tcW w:w="1418" w:type="dxa"/>
          </w:tcPr>
          <w:p w14:paraId="0C4AF328" w14:textId="78082FB2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1</w:t>
            </w:r>
            <w:r w:rsidR="005C3FB8" w:rsidRPr="00196853">
              <w:rPr>
                <w:rFonts w:eastAsia="Times New Roman"/>
                <w:sz w:val="24"/>
                <w:szCs w:val="24"/>
              </w:rPr>
              <w:t xml:space="preserve"> </w:t>
            </w:r>
            <w:r w:rsidRPr="00196853">
              <w:rPr>
                <w:rFonts w:eastAsia="Times New Roman"/>
                <w:sz w:val="24"/>
                <w:szCs w:val="24"/>
              </w:rPr>
              <w:t>689</w:t>
            </w:r>
          </w:p>
        </w:tc>
        <w:tc>
          <w:tcPr>
            <w:tcW w:w="1275" w:type="dxa"/>
          </w:tcPr>
          <w:p w14:paraId="325F0B21" w14:textId="6D1AAAA9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sz w:val="24"/>
                <w:szCs w:val="28"/>
                <w:lang w:val="en-US" w:eastAsia="ru-RU"/>
              </w:rPr>
            </w:pPr>
            <w:r w:rsidRPr="00196853">
              <w:rPr>
                <w:rFonts w:eastAsia="Times New Roman"/>
                <w:sz w:val="24"/>
                <w:szCs w:val="28"/>
                <w:lang w:eastAsia="ru-RU"/>
              </w:rPr>
              <w:t>3</w:t>
            </w:r>
            <w:r w:rsidR="005C3FB8" w:rsidRPr="00196853">
              <w:rPr>
                <w:rFonts w:eastAsia="Times New Roman"/>
                <w:sz w:val="24"/>
                <w:szCs w:val="28"/>
                <w:lang w:eastAsia="ru-RU"/>
              </w:rPr>
              <w:t xml:space="preserve"> </w:t>
            </w:r>
            <w:r w:rsidRPr="00196853">
              <w:rPr>
                <w:rFonts w:eastAsia="Times New Roman"/>
                <w:sz w:val="24"/>
                <w:szCs w:val="28"/>
                <w:lang w:eastAsia="ru-RU"/>
              </w:rPr>
              <w:t>422</w:t>
            </w:r>
          </w:p>
        </w:tc>
      </w:tr>
      <w:tr w:rsidR="00050EAF" w:rsidRPr="00196853" w14:paraId="132C02D6" w14:textId="77777777" w:rsidTr="00042AA7">
        <w:trPr>
          <w:trHeight w:val="275"/>
        </w:trPr>
        <w:tc>
          <w:tcPr>
            <w:tcW w:w="4116" w:type="dxa"/>
          </w:tcPr>
          <w:p w14:paraId="000FB970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Естественный прирост</w:t>
            </w:r>
          </w:p>
        </w:tc>
        <w:tc>
          <w:tcPr>
            <w:tcW w:w="1559" w:type="dxa"/>
          </w:tcPr>
          <w:p w14:paraId="7649C07C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14:paraId="066A567C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-819</w:t>
            </w:r>
          </w:p>
        </w:tc>
        <w:tc>
          <w:tcPr>
            <w:tcW w:w="1418" w:type="dxa"/>
          </w:tcPr>
          <w:p w14:paraId="38848087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  <w:lang w:val="en-US"/>
              </w:rPr>
              <w:t>-</w:t>
            </w:r>
            <w:r w:rsidRPr="00196853">
              <w:rPr>
                <w:rFonts w:eastAsia="Times New Roman"/>
                <w:sz w:val="24"/>
                <w:szCs w:val="24"/>
              </w:rPr>
              <w:t>586</w:t>
            </w:r>
          </w:p>
        </w:tc>
        <w:tc>
          <w:tcPr>
            <w:tcW w:w="1275" w:type="dxa"/>
          </w:tcPr>
          <w:p w14:paraId="4E439EB2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196853">
              <w:rPr>
                <w:rFonts w:eastAsia="Times New Roman"/>
                <w:sz w:val="24"/>
                <w:szCs w:val="24"/>
                <w:lang w:val="en-US"/>
              </w:rPr>
              <w:t>-</w:t>
            </w:r>
            <w:r w:rsidRPr="00196853">
              <w:rPr>
                <w:rFonts w:eastAsia="Times New Roman"/>
                <w:sz w:val="24"/>
                <w:szCs w:val="24"/>
              </w:rPr>
              <w:t>1328</w:t>
            </w:r>
          </w:p>
        </w:tc>
      </w:tr>
      <w:tr w:rsidR="00050EAF" w:rsidRPr="00196853" w14:paraId="2C729EDF" w14:textId="77777777" w:rsidTr="00042AA7">
        <w:trPr>
          <w:trHeight w:val="275"/>
        </w:trPr>
        <w:tc>
          <w:tcPr>
            <w:tcW w:w="4116" w:type="dxa"/>
          </w:tcPr>
          <w:p w14:paraId="1A757C00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Прибыло</w:t>
            </w:r>
          </w:p>
        </w:tc>
        <w:tc>
          <w:tcPr>
            <w:tcW w:w="1559" w:type="dxa"/>
          </w:tcPr>
          <w:p w14:paraId="2822BE94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14:paraId="57F5FE8B" w14:textId="3311FDEC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4</w:t>
            </w:r>
            <w:r w:rsidR="005C3FB8" w:rsidRPr="00196853">
              <w:rPr>
                <w:rFonts w:eastAsia="Times New Roman"/>
                <w:sz w:val="24"/>
                <w:szCs w:val="20"/>
                <w:lang w:eastAsia="ru-RU"/>
              </w:rPr>
              <w:t xml:space="preserve"> </w:t>
            </w: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016</w:t>
            </w:r>
          </w:p>
        </w:tc>
        <w:tc>
          <w:tcPr>
            <w:tcW w:w="1418" w:type="dxa"/>
          </w:tcPr>
          <w:p w14:paraId="1332FEFA" w14:textId="54470932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val="en-US" w:eastAsia="ru-RU"/>
              </w:rPr>
            </w:pP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4</w:t>
            </w:r>
            <w:r w:rsidR="005C3FB8" w:rsidRPr="00196853">
              <w:rPr>
                <w:rFonts w:eastAsia="Times New Roman"/>
                <w:sz w:val="24"/>
                <w:szCs w:val="20"/>
                <w:lang w:eastAsia="ru-RU"/>
              </w:rPr>
              <w:t xml:space="preserve"> </w:t>
            </w: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567</w:t>
            </w:r>
          </w:p>
        </w:tc>
        <w:tc>
          <w:tcPr>
            <w:tcW w:w="1275" w:type="dxa"/>
          </w:tcPr>
          <w:p w14:paraId="266C868D" w14:textId="654033EB" w:rsidR="00050EAF" w:rsidRPr="00196853" w:rsidRDefault="00B01DF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val="en-US" w:eastAsia="ru-RU"/>
              </w:rPr>
            </w:pP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11 001</w:t>
            </w:r>
          </w:p>
        </w:tc>
      </w:tr>
      <w:tr w:rsidR="00050EAF" w:rsidRPr="00196853" w14:paraId="5EAC75CD" w14:textId="77777777" w:rsidTr="00042AA7">
        <w:trPr>
          <w:trHeight w:val="275"/>
        </w:trPr>
        <w:tc>
          <w:tcPr>
            <w:tcW w:w="4116" w:type="dxa"/>
          </w:tcPr>
          <w:p w14:paraId="4445AE13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Выбыло</w:t>
            </w:r>
          </w:p>
        </w:tc>
        <w:tc>
          <w:tcPr>
            <w:tcW w:w="1559" w:type="dxa"/>
          </w:tcPr>
          <w:p w14:paraId="4033D94E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14:paraId="20246D57" w14:textId="4B959968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5</w:t>
            </w:r>
            <w:r w:rsidR="005C3FB8" w:rsidRPr="00196853">
              <w:rPr>
                <w:rFonts w:eastAsia="Times New Roman"/>
                <w:sz w:val="24"/>
                <w:szCs w:val="20"/>
                <w:lang w:eastAsia="ru-RU"/>
              </w:rPr>
              <w:t xml:space="preserve"> </w:t>
            </w: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155</w:t>
            </w:r>
          </w:p>
        </w:tc>
        <w:tc>
          <w:tcPr>
            <w:tcW w:w="1418" w:type="dxa"/>
          </w:tcPr>
          <w:p w14:paraId="30835A94" w14:textId="452AF735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val="en-US" w:eastAsia="ru-RU"/>
              </w:rPr>
            </w:pP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4</w:t>
            </w:r>
            <w:r w:rsidR="005C3FB8" w:rsidRPr="00196853">
              <w:rPr>
                <w:rFonts w:eastAsia="Times New Roman"/>
                <w:sz w:val="24"/>
                <w:szCs w:val="20"/>
                <w:lang w:eastAsia="ru-RU"/>
              </w:rPr>
              <w:t xml:space="preserve"> </w:t>
            </w: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478</w:t>
            </w:r>
          </w:p>
        </w:tc>
        <w:tc>
          <w:tcPr>
            <w:tcW w:w="1275" w:type="dxa"/>
          </w:tcPr>
          <w:p w14:paraId="3A36AD8B" w14:textId="14C06C02" w:rsidR="00050EAF" w:rsidRPr="00196853" w:rsidRDefault="00AB3B51" w:rsidP="00B01DF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10</w:t>
            </w:r>
            <w:r w:rsidR="005C3FB8" w:rsidRPr="00196853">
              <w:rPr>
                <w:rFonts w:eastAsia="Times New Roman"/>
                <w:sz w:val="24"/>
                <w:szCs w:val="20"/>
                <w:lang w:eastAsia="ru-RU"/>
              </w:rPr>
              <w:t xml:space="preserve"> </w:t>
            </w:r>
            <w:r w:rsidR="00B01DF4" w:rsidRPr="00196853">
              <w:rPr>
                <w:rFonts w:eastAsia="Times New Roman"/>
                <w:sz w:val="24"/>
                <w:szCs w:val="20"/>
                <w:lang w:eastAsia="ru-RU"/>
              </w:rPr>
              <w:t>950</w:t>
            </w:r>
          </w:p>
        </w:tc>
      </w:tr>
      <w:tr w:rsidR="00050EAF" w:rsidRPr="00196853" w14:paraId="6F587B80" w14:textId="77777777" w:rsidTr="00042AA7">
        <w:trPr>
          <w:trHeight w:val="275"/>
        </w:trPr>
        <w:tc>
          <w:tcPr>
            <w:tcW w:w="4116" w:type="dxa"/>
          </w:tcPr>
          <w:p w14:paraId="19301E2E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Миграционный прирост</w:t>
            </w:r>
          </w:p>
        </w:tc>
        <w:tc>
          <w:tcPr>
            <w:tcW w:w="1559" w:type="dxa"/>
          </w:tcPr>
          <w:p w14:paraId="660282FB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14:paraId="0967C0D6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-1139</w:t>
            </w:r>
          </w:p>
        </w:tc>
        <w:tc>
          <w:tcPr>
            <w:tcW w:w="1418" w:type="dxa"/>
          </w:tcPr>
          <w:p w14:paraId="6C5D8990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val="en-US" w:eastAsia="ru-RU"/>
              </w:rPr>
            </w:pP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89</w:t>
            </w:r>
          </w:p>
        </w:tc>
        <w:tc>
          <w:tcPr>
            <w:tcW w:w="1275" w:type="dxa"/>
          </w:tcPr>
          <w:p w14:paraId="5B733F83" w14:textId="4FD737EF" w:rsidR="00050EAF" w:rsidRPr="00196853" w:rsidRDefault="00B01DF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  <w:r w:rsidRPr="00196853">
              <w:rPr>
                <w:rFonts w:eastAsia="Times New Roman"/>
                <w:sz w:val="24"/>
                <w:szCs w:val="20"/>
                <w:lang w:eastAsia="ru-RU"/>
              </w:rPr>
              <w:t>51</w:t>
            </w:r>
          </w:p>
        </w:tc>
      </w:tr>
      <w:tr w:rsidR="00050EAF" w:rsidRPr="00196853" w14:paraId="28088BA8" w14:textId="77777777" w:rsidTr="00042AA7">
        <w:trPr>
          <w:trHeight w:val="275"/>
        </w:trPr>
        <w:tc>
          <w:tcPr>
            <w:tcW w:w="4116" w:type="dxa"/>
          </w:tcPr>
          <w:p w14:paraId="3086C175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2. Производство товаров и услуг</w:t>
            </w:r>
          </w:p>
        </w:tc>
        <w:tc>
          <w:tcPr>
            <w:tcW w:w="1559" w:type="dxa"/>
          </w:tcPr>
          <w:p w14:paraId="3CB864F8" w14:textId="77777777" w:rsidR="00050EAF" w:rsidRPr="00196853" w:rsidRDefault="00050EAF">
            <w:pPr>
              <w:spacing w:after="0"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06522B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8AE774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DE30F2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0EAF" w:rsidRPr="00196853" w14:paraId="60CC4AC2" w14:textId="77777777" w:rsidTr="00042AA7">
        <w:trPr>
          <w:trHeight w:val="300"/>
        </w:trPr>
        <w:tc>
          <w:tcPr>
            <w:tcW w:w="4116" w:type="dxa"/>
            <w:noWrap/>
          </w:tcPr>
          <w:p w14:paraId="6AE27A67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 </w:t>
            </w:r>
          </w:p>
        </w:tc>
        <w:tc>
          <w:tcPr>
            <w:tcW w:w="1559" w:type="dxa"/>
            <w:noWrap/>
          </w:tcPr>
          <w:p w14:paraId="0D7EC179" w14:textId="5342F0C9" w:rsidR="00050EAF" w:rsidRPr="00196853" w:rsidRDefault="004B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6853">
              <w:rPr>
                <w:sz w:val="24"/>
                <w:szCs w:val="24"/>
              </w:rPr>
              <w:t>млн</w:t>
            </w:r>
            <w:r w:rsidR="00AB3B51" w:rsidRPr="00196853">
              <w:rPr>
                <w:sz w:val="24"/>
                <w:szCs w:val="24"/>
              </w:rPr>
              <w:t xml:space="preserve"> руб.</w:t>
            </w:r>
          </w:p>
          <w:p w14:paraId="52D102C4" w14:textId="5839D93D" w:rsidR="00050EAF" w:rsidRPr="00196853" w:rsidRDefault="00AB3B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96853">
              <w:rPr>
                <w:sz w:val="24"/>
                <w:szCs w:val="24"/>
              </w:rPr>
              <w:t xml:space="preserve">в ценах </w:t>
            </w:r>
            <w:r w:rsidR="0055299A" w:rsidRPr="00196853">
              <w:rPr>
                <w:sz w:val="24"/>
                <w:szCs w:val="24"/>
              </w:rPr>
              <w:t>соответст</w:t>
            </w:r>
            <w:r w:rsidR="00CF4D2F" w:rsidRPr="00196853">
              <w:rPr>
                <w:sz w:val="24"/>
                <w:szCs w:val="24"/>
              </w:rPr>
              <w:t>-</w:t>
            </w:r>
            <w:r w:rsidR="0055299A" w:rsidRPr="00196853">
              <w:rPr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  <w:noWrap/>
          </w:tcPr>
          <w:p w14:paraId="376401CE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74 617,6</w:t>
            </w:r>
          </w:p>
        </w:tc>
        <w:tc>
          <w:tcPr>
            <w:tcW w:w="1418" w:type="dxa"/>
            <w:noWrap/>
          </w:tcPr>
          <w:p w14:paraId="12A60532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52 291,6</w:t>
            </w:r>
          </w:p>
        </w:tc>
        <w:tc>
          <w:tcPr>
            <w:tcW w:w="1275" w:type="dxa"/>
            <w:noWrap/>
          </w:tcPr>
          <w:p w14:paraId="0621FBFA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146 685,0</w:t>
            </w:r>
          </w:p>
        </w:tc>
      </w:tr>
      <w:tr w:rsidR="00050EAF" w:rsidRPr="00196853" w14:paraId="5717E2B4" w14:textId="77777777" w:rsidTr="00042AA7">
        <w:trPr>
          <w:trHeight w:val="300"/>
        </w:trPr>
        <w:tc>
          <w:tcPr>
            <w:tcW w:w="4116" w:type="dxa"/>
            <w:noWrap/>
          </w:tcPr>
          <w:p w14:paraId="185CE360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Темп роста промышленного производства (раздел С: обрабатывающие производства, раздел D: обеспечение электрической энергией, газом и паром; кондиционирование воздуха, раздел Е: водоснабжение; водоотведение, организация сбора и утилизации отходов, деятельность по ликвидации загрязнений)</w:t>
            </w:r>
          </w:p>
        </w:tc>
        <w:tc>
          <w:tcPr>
            <w:tcW w:w="1559" w:type="dxa"/>
            <w:noWrap/>
          </w:tcPr>
          <w:p w14:paraId="3E8B86C2" w14:textId="77777777" w:rsidR="00050EAF" w:rsidRPr="00196853" w:rsidRDefault="00AB3B51">
            <w:pPr>
              <w:spacing w:after="0" w:line="240" w:lineRule="auto"/>
              <w:ind w:left="-110" w:right="-105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в % к аналогичному периоду прошлого года</w:t>
            </w:r>
          </w:p>
        </w:tc>
        <w:tc>
          <w:tcPr>
            <w:tcW w:w="1276" w:type="dxa"/>
            <w:noWrap/>
          </w:tcPr>
          <w:p w14:paraId="09BD92C0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418" w:type="dxa"/>
            <w:noWrap/>
          </w:tcPr>
          <w:p w14:paraId="48B39429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1275" w:type="dxa"/>
            <w:noWrap/>
          </w:tcPr>
          <w:p w14:paraId="2C47BC84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106,0</w:t>
            </w:r>
          </w:p>
        </w:tc>
      </w:tr>
      <w:tr w:rsidR="00050EAF" w:rsidRPr="00196853" w14:paraId="232957E0" w14:textId="77777777" w:rsidTr="00042AA7">
        <w:trPr>
          <w:trHeight w:val="919"/>
        </w:trPr>
        <w:tc>
          <w:tcPr>
            <w:tcW w:w="4116" w:type="dxa"/>
            <w:noWrap/>
          </w:tcPr>
          <w:p w14:paraId="4A60E98F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Раздел C: обрабатывающие производства</w:t>
            </w:r>
          </w:p>
        </w:tc>
        <w:tc>
          <w:tcPr>
            <w:tcW w:w="1559" w:type="dxa"/>
            <w:noWrap/>
          </w:tcPr>
          <w:p w14:paraId="02ECE872" w14:textId="37D674E2" w:rsidR="00050EAF" w:rsidRPr="00196853" w:rsidRDefault="004B29C7">
            <w:pPr>
              <w:spacing w:after="0" w:line="240" w:lineRule="auto"/>
              <w:ind w:left="-1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559E1A8E" w14:textId="1797F617" w:rsidR="00050EAF" w:rsidRPr="00196853" w:rsidRDefault="00AB3B51">
            <w:pPr>
              <w:spacing w:after="0" w:line="240" w:lineRule="auto"/>
              <w:ind w:left="-1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  <w:noWrap/>
          </w:tcPr>
          <w:p w14:paraId="2D6D9BD2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66 711,1</w:t>
            </w:r>
          </w:p>
        </w:tc>
        <w:tc>
          <w:tcPr>
            <w:tcW w:w="1418" w:type="dxa"/>
            <w:noWrap/>
          </w:tcPr>
          <w:p w14:paraId="60FF96C9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40 804,6</w:t>
            </w:r>
          </w:p>
        </w:tc>
        <w:tc>
          <w:tcPr>
            <w:tcW w:w="1275" w:type="dxa"/>
            <w:noWrap/>
          </w:tcPr>
          <w:p w14:paraId="48489282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126 776,7</w:t>
            </w:r>
          </w:p>
        </w:tc>
      </w:tr>
      <w:tr w:rsidR="00050EAF" w:rsidRPr="00196853" w14:paraId="00281215" w14:textId="77777777" w:rsidTr="00042AA7">
        <w:trPr>
          <w:trHeight w:val="300"/>
        </w:trPr>
        <w:tc>
          <w:tcPr>
            <w:tcW w:w="4116" w:type="dxa"/>
            <w:noWrap/>
          </w:tcPr>
          <w:p w14:paraId="041CED44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Темп роста – раздел C: обрабатывающие производства</w:t>
            </w:r>
          </w:p>
        </w:tc>
        <w:tc>
          <w:tcPr>
            <w:tcW w:w="1559" w:type="dxa"/>
            <w:noWrap/>
          </w:tcPr>
          <w:p w14:paraId="64C708B7" w14:textId="3DFAE3AE" w:rsidR="00050EAF" w:rsidRPr="00196853" w:rsidRDefault="00AB3B51">
            <w:pPr>
              <w:spacing w:after="0" w:line="240" w:lineRule="auto"/>
              <w:ind w:left="-1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в % к предыду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Pr="00196853">
              <w:rPr>
                <w:rFonts w:eastAsia="Times New Roman"/>
                <w:sz w:val="24"/>
                <w:szCs w:val="24"/>
              </w:rPr>
              <w:t>щему году</w:t>
            </w:r>
          </w:p>
        </w:tc>
        <w:tc>
          <w:tcPr>
            <w:tcW w:w="1276" w:type="dxa"/>
            <w:noWrap/>
          </w:tcPr>
          <w:p w14:paraId="42A64B77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418" w:type="dxa"/>
            <w:noWrap/>
          </w:tcPr>
          <w:p w14:paraId="00A9FF28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1275" w:type="dxa"/>
            <w:noWrap/>
          </w:tcPr>
          <w:p w14:paraId="14AE5CBA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</w:tr>
      <w:tr w:rsidR="00050EAF" w:rsidRPr="00196853" w14:paraId="27B34685" w14:textId="77777777" w:rsidTr="00042AA7">
        <w:trPr>
          <w:trHeight w:val="300"/>
        </w:trPr>
        <w:tc>
          <w:tcPr>
            <w:tcW w:w="4116" w:type="dxa"/>
            <w:noWrap/>
          </w:tcPr>
          <w:p w14:paraId="1C4A6BB0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Раздел D: 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noWrap/>
          </w:tcPr>
          <w:p w14:paraId="6E11F5AC" w14:textId="222774EA" w:rsidR="00050EAF" w:rsidRPr="00196853" w:rsidRDefault="004B29C7">
            <w:pPr>
              <w:spacing w:after="0" w:line="240" w:lineRule="auto"/>
              <w:ind w:left="-1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420AB6F1" w14:textId="158A9EA9" w:rsidR="00050EAF" w:rsidRPr="00196853" w:rsidRDefault="00AB3B51">
            <w:pPr>
              <w:spacing w:after="0" w:line="240" w:lineRule="auto"/>
              <w:ind w:left="-18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  <w:noWrap/>
          </w:tcPr>
          <w:p w14:paraId="3019098D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5 894,7</w:t>
            </w:r>
          </w:p>
        </w:tc>
        <w:tc>
          <w:tcPr>
            <w:tcW w:w="1418" w:type="dxa"/>
            <w:noWrap/>
          </w:tcPr>
          <w:p w14:paraId="4B90436F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6 689,6</w:t>
            </w:r>
          </w:p>
        </w:tc>
        <w:tc>
          <w:tcPr>
            <w:tcW w:w="1275" w:type="dxa"/>
            <w:noWrap/>
          </w:tcPr>
          <w:p w14:paraId="7877D1A9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11 830,2</w:t>
            </w:r>
          </w:p>
        </w:tc>
      </w:tr>
      <w:tr w:rsidR="00050EAF" w:rsidRPr="00196853" w14:paraId="38817947" w14:textId="77777777" w:rsidTr="00042AA7">
        <w:trPr>
          <w:trHeight w:val="300"/>
        </w:trPr>
        <w:tc>
          <w:tcPr>
            <w:tcW w:w="4116" w:type="dxa"/>
            <w:noWrap/>
          </w:tcPr>
          <w:p w14:paraId="23A51530" w14:textId="77777777" w:rsidR="00050EAF" w:rsidRPr="00196853" w:rsidRDefault="00AB3B5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Темп роста - раздел D: обеспечение электрической энергией, газом и паром; кондиционирование воздуха </w:t>
            </w:r>
          </w:p>
        </w:tc>
        <w:tc>
          <w:tcPr>
            <w:tcW w:w="1559" w:type="dxa"/>
            <w:noWrap/>
          </w:tcPr>
          <w:p w14:paraId="0F2AA71C" w14:textId="7D36B7F2" w:rsidR="00050EAF" w:rsidRPr="00196853" w:rsidRDefault="00AB3B51">
            <w:pPr>
              <w:spacing w:after="0" w:line="240" w:lineRule="auto"/>
              <w:ind w:left="-18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% к предыду</w:t>
            </w:r>
            <w:r w:rsidR="00CF4D2F"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щему году</w:t>
            </w:r>
          </w:p>
        </w:tc>
        <w:tc>
          <w:tcPr>
            <w:tcW w:w="1276" w:type="dxa"/>
            <w:noWrap/>
          </w:tcPr>
          <w:p w14:paraId="72599A63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18" w:type="dxa"/>
            <w:noWrap/>
          </w:tcPr>
          <w:p w14:paraId="7284B129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275" w:type="dxa"/>
            <w:noWrap/>
          </w:tcPr>
          <w:p w14:paraId="678D72FE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</w:tr>
      <w:tr w:rsidR="00050EAF" w:rsidRPr="00196853" w14:paraId="0765D077" w14:textId="77777777" w:rsidTr="00042AA7">
        <w:trPr>
          <w:trHeight w:val="300"/>
        </w:trPr>
        <w:tc>
          <w:tcPr>
            <w:tcW w:w="4116" w:type="dxa"/>
            <w:noWrap/>
          </w:tcPr>
          <w:p w14:paraId="5A166E0F" w14:textId="77777777" w:rsidR="00050EAF" w:rsidRPr="00196853" w:rsidRDefault="00AB3B5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Arial Unicode MS"/>
                <w:color w:val="000000"/>
                <w:sz w:val="24"/>
                <w:szCs w:val="24"/>
                <w:lang w:eastAsia="ru-RU"/>
              </w:rPr>
              <w:t>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noWrap/>
          </w:tcPr>
          <w:p w14:paraId="29892A6A" w14:textId="11A55DE9" w:rsidR="00050EAF" w:rsidRPr="00196853" w:rsidRDefault="004B29C7">
            <w:pPr>
              <w:spacing w:after="0" w:line="240" w:lineRule="auto"/>
              <w:ind w:left="-18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млн</w:t>
            </w:r>
            <w:r w:rsidR="00AB3B51"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</w:p>
          <w:p w14:paraId="0E2CECBE" w14:textId="0B44E675" w:rsidR="00050EAF" w:rsidRPr="00196853" w:rsidRDefault="00AB3B51">
            <w:pPr>
              <w:spacing w:after="0" w:line="240" w:lineRule="auto"/>
              <w:ind w:left="-18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в ценах </w:t>
            </w:r>
            <w:r w:rsidR="0055299A"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соответст</w:t>
            </w:r>
            <w:r w:rsidR="00CF4D2F"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="0055299A"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вующих лет</w:t>
            </w:r>
          </w:p>
        </w:tc>
        <w:tc>
          <w:tcPr>
            <w:tcW w:w="1276" w:type="dxa"/>
            <w:noWrap/>
          </w:tcPr>
          <w:p w14:paraId="6C82EC65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2 011,8</w:t>
            </w:r>
          </w:p>
        </w:tc>
        <w:tc>
          <w:tcPr>
            <w:tcW w:w="1418" w:type="dxa"/>
            <w:noWrap/>
          </w:tcPr>
          <w:p w14:paraId="75B3C172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2 205,4</w:t>
            </w:r>
          </w:p>
        </w:tc>
        <w:tc>
          <w:tcPr>
            <w:tcW w:w="1275" w:type="dxa"/>
            <w:noWrap/>
          </w:tcPr>
          <w:p w14:paraId="0C111BD7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5 080,0</w:t>
            </w:r>
          </w:p>
        </w:tc>
      </w:tr>
      <w:tr w:rsidR="00050EAF" w:rsidRPr="00196853" w14:paraId="1B725DC5" w14:textId="77777777" w:rsidTr="00042AA7">
        <w:trPr>
          <w:trHeight w:val="300"/>
        </w:trPr>
        <w:tc>
          <w:tcPr>
            <w:tcW w:w="4116" w:type="dxa"/>
            <w:noWrap/>
          </w:tcPr>
          <w:p w14:paraId="67FB1209" w14:textId="77777777" w:rsidR="00050EAF" w:rsidRPr="00196853" w:rsidRDefault="00AB3B5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Темп роста –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noWrap/>
          </w:tcPr>
          <w:p w14:paraId="25EFD4F0" w14:textId="440FC5C2" w:rsidR="00050EAF" w:rsidRPr="00196853" w:rsidRDefault="00AB3B51">
            <w:pPr>
              <w:spacing w:after="0" w:line="240" w:lineRule="auto"/>
              <w:ind w:left="-18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% к предыду</w:t>
            </w:r>
            <w:r w:rsidR="00CF4D2F"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щему году</w:t>
            </w:r>
          </w:p>
        </w:tc>
        <w:tc>
          <w:tcPr>
            <w:tcW w:w="1276" w:type="dxa"/>
            <w:noWrap/>
          </w:tcPr>
          <w:p w14:paraId="7CC8C3B7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418" w:type="dxa"/>
            <w:noWrap/>
          </w:tcPr>
          <w:p w14:paraId="3D093D17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1275" w:type="dxa"/>
            <w:noWrap/>
          </w:tcPr>
          <w:p w14:paraId="26796DB4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104,2</w:t>
            </w:r>
          </w:p>
        </w:tc>
      </w:tr>
      <w:tr w:rsidR="00050EAF" w:rsidRPr="00196853" w14:paraId="45F1AC32" w14:textId="77777777" w:rsidTr="00042AA7">
        <w:trPr>
          <w:trHeight w:val="300"/>
        </w:trPr>
        <w:tc>
          <w:tcPr>
            <w:tcW w:w="4116" w:type="dxa"/>
            <w:noWrap/>
          </w:tcPr>
          <w:p w14:paraId="0D841E12" w14:textId="77777777" w:rsidR="00050EAF" w:rsidRPr="00196853" w:rsidRDefault="00AB3B51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3. Рынок товаров и услуг</w:t>
            </w:r>
          </w:p>
        </w:tc>
        <w:tc>
          <w:tcPr>
            <w:tcW w:w="1559" w:type="dxa"/>
            <w:noWrap/>
          </w:tcPr>
          <w:p w14:paraId="2082414D" w14:textId="77777777" w:rsidR="00050EAF" w:rsidRPr="00196853" w:rsidRDefault="00050EAF">
            <w:pPr>
              <w:spacing w:after="0"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14:paraId="400FF99E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14:paraId="3FE809A6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14:paraId="43C70AAF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0EAF" w:rsidRPr="00196853" w14:paraId="4C37AF8F" w14:textId="77777777" w:rsidTr="00042AA7">
        <w:trPr>
          <w:trHeight w:val="300"/>
        </w:trPr>
        <w:tc>
          <w:tcPr>
            <w:tcW w:w="4116" w:type="dxa"/>
            <w:noWrap/>
          </w:tcPr>
          <w:p w14:paraId="6367E516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559" w:type="dxa"/>
            <w:noWrap/>
          </w:tcPr>
          <w:p w14:paraId="23CC5E8D" w14:textId="60736061" w:rsidR="00050EAF" w:rsidRPr="00196853" w:rsidRDefault="004B29C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72540DBA" w14:textId="43CC4B7A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  <w:noWrap/>
          </w:tcPr>
          <w:p w14:paraId="1D9F95DA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32 607,6</w:t>
            </w:r>
          </w:p>
        </w:tc>
        <w:tc>
          <w:tcPr>
            <w:tcW w:w="1418" w:type="dxa"/>
            <w:noWrap/>
          </w:tcPr>
          <w:p w14:paraId="0E449AA6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36 663,3</w:t>
            </w:r>
          </w:p>
        </w:tc>
        <w:tc>
          <w:tcPr>
            <w:tcW w:w="1275" w:type="dxa"/>
            <w:noWrap/>
          </w:tcPr>
          <w:p w14:paraId="78ED8C99" w14:textId="77777777" w:rsidR="00050EAF" w:rsidRPr="00196853" w:rsidRDefault="00AB3B51">
            <w:pPr>
              <w:spacing w:after="0" w:line="240" w:lineRule="auto"/>
              <w:ind w:left="-98" w:right="-11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97 508,8</w:t>
            </w:r>
          </w:p>
        </w:tc>
      </w:tr>
      <w:tr w:rsidR="00050EAF" w:rsidRPr="00196853" w14:paraId="74AD99B8" w14:textId="77777777" w:rsidTr="00042AA7">
        <w:trPr>
          <w:trHeight w:val="300"/>
        </w:trPr>
        <w:tc>
          <w:tcPr>
            <w:tcW w:w="4116" w:type="dxa"/>
            <w:noWrap/>
          </w:tcPr>
          <w:p w14:paraId="0F56E309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Индекс физического объема оборота розничной торговли</w:t>
            </w:r>
          </w:p>
        </w:tc>
        <w:tc>
          <w:tcPr>
            <w:tcW w:w="1559" w:type="dxa"/>
            <w:noWrap/>
          </w:tcPr>
          <w:p w14:paraId="13507AD5" w14:textId="74FAD3E4" w:rsidR="00050EAF" w:rsidRPr="00196853" w:rsidRDefault="00AB3B51">
            <w:pPr>
              <w:spacing w:after="0" w:line="240" w:lineRule="auto"/>
              <w:ind w:left="-110" w:right="-105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в % к предыду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CA452C">
              <w:rPr>
                <w:rFonts w:eastAsia="Times New Roman"/>
                <w:sz w:val="24"/>
                <w:szCs w:val="24"/>
              </w:rPr>
              <w:br/>
            </w:r>
            <w:r w:rsidRPr="00196853">
              <w:rPr>
                <w:rFonts w:eastAsia="Times New Roman"/>
                <w:sz w:val="24"/>
                <w:szCs w:val="24"/>
              </w:rPr>
              <w:t>щему году</w:t>
            </w:r>
          </w:p>
        </w:tc>
        <w:tc>
          <w:tcPr>
            <w:tcW w:w="1276" w:type="dxa"/>
            <w:noWrap/>
          </w:tcPr>
          <w:p w14:paraId="1184F774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418" w:type="dxa"/>
            <w:noWrap/>
          </w:tcPr>
          <w:p w14:paraId="3515C7DA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275" w:type="dxa"/>
            <w:noWrap/>
          </w:tcPr>
          <w:p w14:paraId="1FA0BE34" w14:textId="77777777" w:rsidR="00050EAF" w:rsidRPr="00196853" w:rsidRDefault="00AB3B51">
            <w:pPr>
              <w:spacing w:after="0" w:line="240" w:lineRule="auto"/>
              <w:ind w:left="-98" w:right="-11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103,8</w:t>
            </w:r>
          </w:p>
        </w:tc>
      </w:tr>
      <w:tr w:rsidR="00050EAF" w:rsidRPr="00196853" w14:paraId="0DDED11C" w14:textId="77777777" w:rsidTr="00042AA7">
        <w:trPr>
          <w:trHeight w:val="300"/>
        </w:trPr>
        <w:tc>
          <w:tcPr>
            <w:tcW w:w="4116" w:type="dxa"/>
            <w:noWrap/>
          </w:tcPr>
          <w:p w14:paraId="42EF16F6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559" w:type="dxa"/>
            <w:noWrap/>
          </w:tcPr>
          <w:p w14:paraId="6950C397" w14:textId="113039A4" w:rsidR="00050EAF" w:rsidRPr="00196853" w:rsidRDefault="004B29C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5A6C6B18" w14:textId="15711362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  <w:noWrap/>
          </w:tcPr>
          <w:p w14:paraId="0C555F7F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1 438,5</w:t>
            </w:r>
          </w:p>
        </w:tc>
        <w:tc>
          <w:tcPr>
            <w:tcW w:w="1418" w:type="dxa"/>
            <w:noWrap/>
          </w:tcPr>
          <w:p w14:paraId="423D5491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1 709,1</w:t>
            </w:r>
          </w:p>
        </w:tc>
        <w:tc>
          <w:tcPr>
            <w:tcW w:w="1275" w:type="dxa"/>
            <w:noWrap/>
          </w:tcPr>
          <w:p w14:paraId="45E218D1" w14:textId="77777777" w:rsidR="00050EAF" w:rsidRPr="00196853" w:rsidRDefault="00AB3B51">
            <w:pPr>
              <w:spacing w:after="0" w:line="240" w:lineRule="auto"/>
              <w:ind w:left="-98" w:right="-11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12 394,8</w:t>
            </w:r>
          </w:p>
        </w:tc>
      </w:tr>
      <w:tr w:rsidR="00050EAF" w:rsidRPr="00196853" w14:paraId="65CFFA69" w14:textId="77777777" w:rsidTr="00042AA7">
        <w:trPr>
          <w:trHeight w:val="300"/>
        </w:trPr>
        <w:tc>
          <w:tcPr>
            <w:tcW w:w="4116" w:type="dxa"/>
            <w:noWrap/>
          </w:tcPr>
          <w:p w14:paraId="3808E814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559" w:type="dxa"/>
            <w:noWrap/>
          </w:tcPr>
          <w:p w14:paraId="48BC16FD" w14:textId="23235395" w:rsidR="00050EAF" w:rsidRPr="00196853" w:rsidRDefault="004B29C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72CACBF0" w14:textId="04E51786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  <w:noWrap/>
          </w:tcPr>
          <w:p w14:paraId="68FEA2D5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14 925,4</w:t>
            </w:r>
          </w:p>
        </w:tc>
        <w:tc>
          <w:tcPr>
            <w:tcW w:w="1418" w:type="dxa"/>
            <w:noWrap/>
          </w:tcPr>
          <w:p w14:paraId="0BB9ADE8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16 184,6</w:t>
            </w:r>
          </w:p>
        </w:tc>
        <w:tc>
          <w:tcPr>
            <w:tcW w:w="1275" w:type="dxa"/>
            <w:noWrap/>
          </w:tcPr>
          <w:p w14:paraId="6D515FAA" w14:textId="77777777" w:rsidR="00050EAF" w:rsidRPr="00196853" w:rsidRDefault="00AB3B51">
            <w:pPr>
              <w:spacing w:after="0" w:line="240" w:lineRule="auto"/>
              <w:ind w:left="-98" w:right="-11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33 010,2</w:t>
            </w:r>
          </w:p>
        </w:tc>
      </w:tr>
      <w:tr w:rsidR="00050EAF" w:rsidRPr="00196853" w14:paraId="7E1D59EC" w14:textId="77777777" w:rsidTr="00042AA7">
        <w:trPr>
          <w:trHeight w:val="315"/>
        </w:trPr>
        <w:tc>
          <w:tcPr>
            <w:tcW w:w="4116" w:type="dxa"/>
          </w:tcPr>
          <w:p w14:paraId="76C67F82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Индекс физического объема платных услуг населению</w:t>
            </w:r>
          </w:p>
        </w:tc>
        <w:tc>
          <w:tcPr>
            <w:tcW w:w="1559" w:type="dxa"/>
          </w:tcPr>
          <w:p w14:paraId="3816979C" w14:textId="77777777" w:rsidR="00050EAF" w:rsidRPr="00196853" w:rsidRDefault="00AB3B51">
            <w:pPr>
              <w:spacing w:after="0" w:line="240" w:lineRule="auto"/>
              <w:ind w:left="-110" w:right="-105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в % к преды-дущему году</w:t>
            </w:r>
          </w:p>
        </w:tc>
        <w:tc>
          <w:tcPr>
            <w:tcW w:w="1276" w:type="dxa"/>
          </w:tcPr>
          <w:p w14:paraId="55C31F67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18" w:type="dxa"/>
          </w:tcPr>
          <w:p w14:paraId="39988331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sz w:val="24"/>
                <w:szCs w:val="24"/>
              </w:rPr>
              <w:t>100,6</w:t>
            </w:r>
          </w:p>
        </w:tc>
        <w:tc>
          <w:tcPr>
            <w:tcW w:w="1275" w:type="dxa"/>
          </w:tcPr>
          <w:p w14:paraId="2AEDC14C" w14:textId="77777777" w:rsidR="00050EAF" w:rsidRPr="00196853" w:rsidRDefault="00AB3B51">
            <w:pPr>
              <w:spacing w:after="0" w:line="240" w:lineRule="auto"/>
              <w:ind w:left="-98" w:right="-113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</w:tr>
      <w:tr w:rsidR="00050EAF" w:rsidRPr="00196853" w14:paraId="20FCE3C4" w14:textId="77777777" w:rsidTr="00042AA7">
        <w:trPr>
          <w:trHeight w:val="259"/>
        </w:trPr>
        <w:tc>
          <w:tcPr>
            <w:tcW w:w="4116" w:type="dxa"/>
            <w:shd w:val="clear" w:color="auto" w:fill="auto"/>
          </w:tcPr>
          <w:p w14:paraId="470FA05B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4. Малое и среднее предпринимательство</w:t>
            </w:r>
          </w:p>
        </w:tc>
        <w:tc>
          <w:tcPr>
            <w:tcW w:w="1559" w:type="dxa"/>
            <w:shd w:val="clear" w:color="auto" w:fill="auto"/>
          </w:tcPr>
          <w:p w14:paraId="3D879302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1F864D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56FF1E4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29FA153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0EAF" w:rsidRPr="00196853" w14:paraId="2F47125D" w14:textId="77777777" w:rsidTr="00042AA7">
        <w:trPr>
          <w:trHeight w:val="259"/>
        </w:trPr>
        <w:tc>
          <w:tcPr>
            <w:tcW w:w="4116" w:type="dxa"/>
          </w:tcPr>
          <w:p w14:paraId="20BA9E49" w14:textId="0EF5F533" w:rsidR="00050EAF" w:rsidRPr="00196853" w:rsidRDefault="00AB3B51" w:rsidP="00C8447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Количество малых предприятий, в том числе микропредприятий – всего по состоянию на конец года</w:t>
            </w:r>
            <w:r w:rsidRPr="00196853">
              <w:rPr>
                <w:rFonts w:eastAsia="Times New Roman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1559" w:type="dxa"/>
          </w:tcPr>
          <w:p w14:paraId="32572652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14:paraId="5465DC6C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6 135</w:t>
            </w:r>
          </w:p>
        </w:tc>
        <w:tc>
          <w:tcPr>
            <w:tcW w:w="1418" w:type="dxa"/>
          </w:tcPr>
          <w:p w14:paraId="62C603C2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sz w:val="24"/>
                <w:szCs w:val="24"/>
              </w:rPr>
              <w:t>5995</w:t>
            </w:r>
          </w:p>
        </w:tc>
        <w:tc>
          <w:tcPr>
            <w:tcW w:w="1275" w:type="dxa"/>
          </w:tcPr>
          <w:p w14:paraId="618B1239" w14:textId="19F9B6ED" w:rsidR="00050EAF" w:rsidRPr="00196853" w:rsidRDefault="00C8447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6 275</w:t>
            </w:r>
          </w:p>
        </w:tc>
      </w:tr>
      <w:tr w:rsidR="00050EAF" w:rsidRPr="00196853" w14:paraId="1799C889" w14:textId="77777777" w:rsidTr="00042AA7">
        <w:trPr>
          <w:trHeight w:val="259"/>
        </w:trPr>
        <w:tc>
          <w:tcPr>
            <w:tcW w:w="4116" w:type="dxa"/>
          </w:tcPr>
          <w:p w14:paraId="549844B6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Численность индивидуальных предпринимателей - по состоянию на конец года</w:t>
            </w:r>
          </w:p>
        </w:tc>
        <w:tc>
          <w:tcPr>
            <w:tcW w:w="1559" w:type="dxa"/>
          </w:tcPr>
          <w:p w14:paraId="7090EC88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14:paraId="02CF0543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7 378</w:t>
            </w:r>
          </w:p>
        </w:tc>
        <w:tc>
          <w:tcPr>
            <w:tcW w:w="1418" w:type="dxa"/>
          </w:tcPr>
          <w:p w14:paraId="5B098586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sz w:val="24"/>
                <w:szCs w:val="24"/>
              </w:rPr>
              <w:t>7970</w:t>
            </w:r>
          </w:p>
        </w:tc>
        <w:tc>
          <w:tcPr>
            <w:tcW w:w="1275" w:type="dxa"/>
          </w:tcPr>
          <w:p w14:paraId="175449A4" w14:textId="4DB8C11E" w:rsidR="00050EAF" w:rsidRPr="00196853" w:rsidRDefault="00C8447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8 146</w:t>
            </w:r>
          </w:p>
        </w:tc>
      </w:tr>
      <w:tr w:rsidR="00050EAF" w:rsidRPr="00196853" w14:paraId="408B0ACA" w14:textId="77777777" w:rsidTr="00042AA7">
        <w:trPr>
          <w:trHeight w:val="259"/>
        </w:trPr>
        <w:tc>
          <w:tcPr>
            <w:tcW w:w="4116" w:type="dxa"/>
          </w:tcPr>
          <w:p w14:paraId="01AEECD7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Количество средних предприятий – всего</w:t>
            </w:r>
            <w:r w:rsidRPr="00196853">
              <w:rPr>
                <w:rFonts w:eastAsia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2EC0A902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14:paraId="30206E59" w14:textId="69CF2264" w:rsidR="00050EAF" w:rsidRPr="00196853" w:rsidRDefault="00CE02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14:paraId="673614C9" w14:textId="74760A5E" w:rsidR="00050EAF" w:rsidRPr="00196853" w:rsidRDefault="00AB3B51" w:rsidP="00CE02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sz w:val="24"/>
                <w:szCs w:val="24"/>
              </w:rPr>
              <w:t>2</w:t>
            </w:r>
            <w:r w:rsidR="00CE02A6" w:rsidRPr="00196853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0C855A9" w14:textId="64851AEF" w:rsidR="00050EAF" w:rsidRPr="00196853" w:rsidRDefault="00C8447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26</w:t>
            </w:r>
          </w:p>
        </w:tc>
      </w:tr>
      <w:tr w:rsidR="00050EAF" w:rsidRPr="00196853" w14:paraId="0C69A501" w14:textId="77777777" w:rsidTr="00042AA7">
        <w:trPr>
          <w:trHeight w:val="259"/>
        </w:trPr>
        <w:tc>
          <w:tcPr>
            <w:tcW w:w="4116" w:type="dxa"/>
          </w:tcPr>
          <w:p w14:paraId="3129AB6B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5. Инвестиции и строительство</w:t>
            </w:r>
          </w:p>
        </w:tc>
        <w:tc>
          <w:tcPr>
            <w:tcW w:w="1559" w:type="dxa"/>
          </w:tcPr>
          <w:p w14:paraId="26A1FF04" w14:textId="77777777" w:rsidR="00050EAF" w:rsidRPr="00196853" w:rsidRDefault="00050EAF">
            <w:pPr>
              <w:spacing w:after="0"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C0F972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2E5EB6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F42CDB" w14:textId="77777777" w:rsidR="00050EAF" w:rsidRPr="00196853" w:rsidRDefault="00050EA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0EAF" w:rsidRPr="00196853" w14:paraId="0E942F21" w14:textId="77777777" w:rsidTr="00042AA7">
        <w:trPr>
          <w:trHeight w:val="259"/>
        </w:trPr>
        <w:tc>
          <w:tcPr>
            <w:tcW w:w="4116" w:type="dxa"/>
          </w:tcPr>
          <w:p w14:paraId="4BEBC9DD" w14:textId="77777777" w:rsidR="00050EAF" w:rsidRPr="00196853" w:rsidRDefault="00AB3B51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Объем инвестиций в основной капитал (за исключением бюджетных </w:t>
            </w:r>
            <w:r w:rsidRPr="00196853">
              <w:rPr>
                <w:rFonts w:eastAsia="Times New Roman"/>
                <w:sz w:val="24"/>
                <w:szCs w:val="24"/>
              </w:rPr>
              <w:lastRenderedPageBreak/>
              <w:t xml:space="preserve">средств) </w:t>
            </w:r>
          </w:p>
        </w:tc>
        <w:tc>
          <w:tcPr>
            <w:tcW w:w="1559" w:type="dxa"/>
          </w:tcPr>
          <w:p w14:paraId="2FAC0D76" w14:textId="46576607" w:rsidR="00050EAF" w:rsidRPr="00196853" w:rsidRDefault="004B29C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lastRenderedPageBreak/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768D2A1A" w14:textId="5DE22F40" w:rsidR="00050EAF" w:rsidRPr="00196853" w:rsidRDefault="00AB3B51">
            <w:pPr>
              <w:spacing w:after="0" w:line="24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lastRenderedPageBreak/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</w:tcPr>
          <w:p w14:paraId="2095172A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lastRenderedPageBreak/>
              <w:t>20 547,4</w:t>
            </w:r>
          </w:p>
        </w:tc>
        <w:tc>
          <w:tcPr>
            <w:tcW w:w="1418" w:type="dxa"/>
          </w:tcPr>
          <w:p w14:paraId="12A67982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24 388,7</w:t>
            </w:r>
          </w:p>
        </w:tc>
        <w:tc>
          <w:tcPr>
            <w:tcW w:w="1275" w:type="dxa"/>
          </w:tcPr>
          <w:p w14:paraId="17901C23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48 691,2</w:t>
            </w:r>
          </w:p>
        </w:tc>
      </w:tr>
      <w:tr w:rsidR="00050EAF" w:rsidRPr="00196853" w14:paraId="6BA05937" w14:textId="77777777" w:rsidTr="00042AA7">
        <w:trPr>
          <w:trHeight w:val="286"/>
        </w:trPr>
        <w:tc>
          <w:tcPr>
            <w:tcW w:w="4116" w:type="dxa"/>
          </w:tcPr>
          <w:p w14:paraId="65E0B23E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Объем инвестиций (в основной капитал) за счет всех источников финансирования – всего</w:t>
            </w:r>
          </w:p>
        </w:tc>
        <w:tc>
          <w:tcPr>
            <w:tcW w:w="1559" w:type="dxa"/>
          </w:tcPr>
          <w:p w14:paraId="7822E9A2" w14:textId="5CAEA8F3" w:rsidR="00050EAF" w:rsidRPr="00196853" w:rsidRDefault="004B29C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6E69E861" w14:textId="0FB984D1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</w:tcPr>
          <w:p w14:paraId="7004CD3E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29 682,2</w:t>
            </w:r>
          </w:p>
        </w:tc>
        <w:tc>
          <w:tcPr>
            <w:tcW w:w="1418" w:type="dxa"/>
          </w:tcPr>
          <w:p w14:paraId="0342B50B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33 617,8</w:t>
            </w:r>
          </w:p>
        </w:tc>
        <w:tc>
          <w:tcPr>
            <w:tcW w:w="1275" w:type="dxa"/>
          </w:tcPr>
          <w:p w14:paraId="312821AB" w14:textId="77777777" w:rsidR="00050EAF" w:rsidRPr="00196853" w:rsidRDefault="00AB3B51">
            <w:pPr>
              <w:spacing w:after="0" w:line="240" w:lineRule="auto"/>
              <w:ind w:left="-103" w:right="-11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88 004,8</w:t>
            </w:r>
          </w:p>
        </w:tc>
      </w:tr>
      <w:tr w:rsidR="00050EAF" w:rsidRPr="00196853" w14:paraId="1828DAAF" w14:textId="77777777" w:rsidTr="00042AA7">
        <w:trPr>
          <w:trHeight w:val="630"/>
        </w:trPr>
        <w:tc>
          <w:tcPr>
            <w:tcW w:w="4116" w:type="dxa"/>
          </w:tcPr>
          <w:p w14:paraId="018B7763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бюджетные средства,</w:t>
            </w:r>
          </w:p>
          <w:p w14:paraId="5E6FD3B9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из них:</w:t>
            </w:r>
          </w:p>
        </w:tc>
        <w:tc>
          <w:tcPr>
            <w:tcW w:w="1559" w:type="dxa"/>
          </w:tcPr>
          <w:p w14:paraId="031A5A58" w14:textId="5DE22DEB" w:rsidR="00050EAF" w:rsidRPr="00196853" w:rsidRDefault="004B29C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2508A3C2" w14:textId="5089D858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</w:tcPr>
          <w:p w14:paraId="577F0F63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9 134,8</w:t>
            </w:r>
          </w:p>
        </w:tc>
        <w:tc>
          <w:tcPr>
            <w:tcW w:w="1418" w:type="dxa"/>
          </w:tcPr>
          <w:p w14:paraId="407E2580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9 229,1</w:t>
            </w:r>
          </w:p>
        </w:tc>
        <w:tc>
          <w:tcPr>
            <w:tcW w:w="1275" w:type="dxa"/>
          </w:tcPr>
          <w:p w14:paraId="427185DA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39 313,6</w:t>
            </w:r>
          </w:p>
        </w:tc>
      </w:tr>
      <w:tr w:rsidR="00050EAF" w:rsidRPr="00196853" w14:paraId="19434A22" w14:textId="77777777" w:rsidTr="00042AA7">
        <w:trPr>
          <w:trHeight w:val="630"/>
        </w:trPr>
        <w:tc>
          <w:tcPr>
            <w:tcW w:w="4116" w:type="dxa"/>
          </w:tcPr>
          <w:p w14:paraId="725A20EC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</w:tcPr>
          <w:p w14:paraId="06ADE42A" w14:textId="65EA683D" w:rsidR="00050EAF" w:rsidRPr="00196853" w:rsidRDefault="004B29C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5816DE6C" w14:textId="7B47A13F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</w:tcPr>
          <w:p w14:paraId="005FB3CC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8 257,7</w:t>
            </w:r>
          </w:p>
        </w:tc>
        <w:tc>
          <w:tcPr>
            <w:tcW w:w="1418" w:type="dxa"/>
          </w:tcPr>
          <w:p w14:paraId="7281556D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7 537,3</w:t>
            </w:r>
          </w:p>
        </w:tc>
        <w:tc>
          <w:tcPr>
            <w:tcW w:w="1275" w:type="dxa"/>
          </w:tcPr>
          <w:p w14:paraId="66B718E7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33 322,8</w:t>
            </w:r>
          </w:p>
        </w:tc>
      </w:tr>
      <w:tr w:rsidR="00050EAF" w:rsidRPr="00196853" w14:paraId="50C37AFE" w14:textId="77777777" w:rsidTr="00042AA7">
        <w:trPr>
          <w:trHeight w:val="630"/>
        </w:trPr>
        <w:tc>
          <w:tcPr>
            <w:tcW w:w="4116" w:type="dxa"/>
          </w:tcPr>
          <w:p w14:paraId="457FC9A0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средства бюджета субъекта Федерации</w:t>
            </w:r>
          </w:p>
        </w:tc>
        <w:tc>
          <w:tcPr>
            <w:tcW w:w="1559" w:type="dxa"/>
          </w:tcPr>
          <w:p w14:paraId="5266DFB5" w14:textId="669C659A" w:rsidR="00050EAF" w:rsidRPr="00196853" w:rsidRDefault="004B29C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4FA101C3" w14:textId="105499EB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</w:tcPr>
          <w:p w14:paraId="6ECD7BF7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465,9</w:t>
            </w:r>
          </w:p>
        </w:tc>
        <w:tc>
          <w:tcPr>
            <w:tcW w:w="1418" w:type="dxa"/>
          </w:tcPr>
          <w:p w14:paraId="5C19A2AC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1 144,4</w:t>
            </w:r>
          </w:p>
        </w:tc>
        <w:tc>
          <w:tcPr>
            <w:tcW w:w="1275" w:type="dxa"/>
          </w:tcPr>
          <w:p w14:paraId="5E8288B5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4 341,3</w:t>
            </w:r>
          </w:p>
        </w:tc>
      </w:tr>
      <w:tr w:rsidR="00050EAF" w:rsidRPr="00196853" w14:paraId="2B63E797" w14:textId="77777777" w:rsidTr="00042AA7">
        <w:trPr>
          <w:trHeight w:val="630"/>
        </w:trPr>
        <w:tc>
          <w:tcPr>
            <w:tcW w:w="4116" w:type="dxa"/>
          </w:tcPr>
          <w:p w14:paraId="76524A0C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средства муниципального бюджета</w:t>
            </w:r>
          </w:p>
        </w:tc>
        <w:tc>
          <w:tcPr>
            <w:tcW w:w="1559" w:type="dxa"/>
          </w:tcPr>
          <w:p w14:paraId="4DEF9E27" w14:textId="331DA484" w:rsidR="00050EAF" w:rsidRPr="00196853" w:rsidRDefault="004B29C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7C93184E" w14:textId="0A1F3210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</w:tcPr>
          <w:p w14:paraId="321855E2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411,2</w:t>
            </w:r>
          </w:p>
        </w:tc>
        <w:tc>
          <w:tcPr>
            <w:tcW w:w="1418" w:type="dxa"/>
          </w:tcPr>
          <w:p w14:paraId="6AA38828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547,5</w:t>
            </w:r>
          </w:p>
        </w:tc>
        <w:tc>
          <w:tcPr>
            <w:tcW w:w="1275" w:type="dxa"/>
          </w:tcPr>
          <w:p w14:paraId="1EAB4432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1 649,5</w:t>
            </w:r>
          </w:p>
        </w:tc>
      </w:tr>
      <w:tr w:rsidR="00050EAF" w:rsidRPr="00196853" w14:paraId="5DE40427" w14:textId="77777777" w:rsidTr="00042AA7">
        <w:trPr>
          <w:trHeight w:val="630"/>
        </w:trPr>
        <w:tc>
          <w:tcPr>
            <w:tcW w:w="4116" w:type="dxa"/>
          </w:tcPr>
          <w:p w14:paraId="32B852E3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собственные средства предприятий</w:t>
            </w:r>
          </w:p>
          <w:p w14:paraId="6450AFCB" w14:textId="77777777" w:rsidR="00050EAF" w:rsidRPr="00196853" w:rsidRDefault="00050EAF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</w:p>
          <w:p w14:paraId="0674FD14" w14:textId="77777777" w:rsidR="00050EAF" w:rsidRPr="00196853" w:rsidRDefault="00050EAF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511DA52E" w14:textId="2A4BEC33" w:rsidR="00050EAF" w:rsidRPr="00196853" w:rsidRDefault="004B29C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7956C966" w14:textId="76FCD0AE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</w:tcPr>
          <w:p w14:paraId="11793948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9 571,7</w:t>
            </w:r>
          </w:p>
        </w:tc>
        <w:tc>
          <w:tcPr>
            <w:tcW w:w="1418" w:type="dxa"/>
          </w:tcPr>
          <w:p w14:paraId="72972FEF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16 923,5</w:t>
            </w:r>
          </w:p>
        </w:tc>
        <w:tc>
          <w:tcPr>
            <w:tcW w:w="1275" w:type="dxa"/>
          </w:tcPr>
          <w:p w14:paraId="2D16C72E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25 511,2</w:t>
            </w:r>
          </w:p>
        </w:tc>
      </w:tr>
      <w:tr w:rsidR="00050EAF" w:rsidRPr="00196853" w14:paraId="53457BE5" w14:textId="77777777" w:rsidTr="00042AA7">
        <w:trPr>
          <w:cantSplit/>
          <w:trHeight w:val="630"/>
        </w:trPr>
        <w:tc>
          <w:tcPr>
            <w:tcW w:w="4116" w:type="dxa"/>
          </w:tcPr>
          <w:p w14:paraId="0F804136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Объем выполненных работ по виду деятельности «Строительство» </w:t>
            </w:r>
          </w:p>
        </w:tc>
        <w:tc>
          <w:tcPr>
            <w:tcW w:w="1559" w:type="dxa"/>
          </w:tcPr>
          <w:p w14:paraId="46525D74" w14:textId="532FF8C9" w:rsidR="00050EAF" w:rsidRPr="00196853" w:rsidRDefault="004B29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млн</w:t>
            </w:r>
            <w:r w:rsidR="00AB3B51"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  <w:r w:rsidR="00AB3B51"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 xml:space="preserve">в ценах </w:t>
            </w:r>
            <w:r w:rsidR="0055299A"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соответст</w:t>
            </w:r>
            <w:r w:rsidR="00CF4D2F"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="0055299A"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вующих лет</w:t>
            </w:r>
          </w:p>
        </w:tc>
        <w:tc>
          <w:tcPr>
            <w:tcW w:w="1276" w:type="dxa"/>
          </w:tcPr>
          <w:p w14:paraId="60D804C1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4 844,8</w:t>
            </w:r>
          </w:p>
        </w:tc>
        <w:tc>
          <w:tcPr>
            <w:tcW w:w="1418" w:type="dxa"/>
          </w:tcPr>
          <w:p w14:paraId="5A3B433E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6 183,5</w:t>
            </w:r>
          </w:p>
        </w:tc>
        <w:tc>
          <w:tcPr>
            <w:tcW w:w="1275" w:type="dxa"/>
          </w:tcPr>
          <w:p w14:paraId="2E8F8747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8 038,6</w:t>
            </w:r>
          </w:p>
        </w:tc>
      </w:tr>
      <w:tr w:rsidR="00050EAF" w:rsidRPr="00196853" w14:paraId="14FE2C40" w14:textId="77777777" w:rsidTr="00042AA7">
        <w:trPr>
          <w:cantSplit/>
          <w:trHeight w:val="170"/>
        </w:trPr>
        <w:tc>
          <w:tcPr>
            <w:tcW w:w="4116" w:type="dxa"/>
          </w:tcPr>
          <w:p w14:paraId="2BAED683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6. Сальдированный финансовый результат (прибыль, убыток) деятельности крупных и средних предприятий</w:t>
            </w:r>
            <w:r w:rsidRPr="00196853">
              <w:rPr>
                <w:rFonts w:eastAsia="Times New Roman"/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1559" w:type="dxa"/>
          </w:tcPr>
          <w:p w14:paraId="6D681CA7" w14:textId="1E195110" w:rsidR="00050EAF" w:rsidRPr="00196853" w:rsidRDefault="004B29C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млн</w:t>
            </w:r>
            <w:r w:rsidR="00AB3B51" w:rsidRPr="00196853">
              <w:rPr>
                <w:rFonts w:eastAsia="Times New Roman"/>
                <w:sz w:val="24"/>
                <w:szCs w:val="24"/>
              </w:rPr>
              <w:t xml:space="preserve"> руб.</w:t>
            </w:r>
          </w:p>
          <w:p w14:paraId="4E20344B" w14:textId="50D0A6C1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</w:tcPr>
          <w:p w14:paraId="44830460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26 976,1</w:t>
            </w:r>
          </w:p>
        </w:tc>
        <w:tc>
          <w:tcPr>
            <w:tcW w:w="1418" w:type="dxa"/>
          </w:tcPr>
          <w:p w14:paraId="714BBCA0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41 998,1</w:t>
            </w:r>
          </w:p>
        </w:tc>
        <w:tc>
          <w:tcPr>
            <w:tcW w:w="1275" w:type="dxa"/>
          </w:tcPr>
          <w:p w14:paraId="01903998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91 133,1</w:t>
            </w:r>
          </w:p>
        </w:tc>
      </w:tr>
      <w:tr w:rsidR="00050EAF" w:rsidRPr="00196853" w14:paraId="7F89650A" w14:textId="77777777" w:rsidTr="00042AA7">
        <w:trPr>
          <w:trHeight w:val="170"/>
        </w:trPr>
        <w:tc>
          <w:tcPr>
            <w:tcW w:w="4116" w:type="dxa"/>
          </w:tcPr>
          <w:p w14:paraId="75F45748" w14:textId="77777777" w:rsidR="00050EAF" w:rsidRPr="00196853" w:rsidRDefault="00AB3B51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196853">
              <w:rPr>
                <w:rFonts w:eastAsia="Times New Roman"/>
                <w:bCs/>
                <w:sz w:val="24"/>
                <w:szCs w:val="24"/>
              </w:rPr>
              <w:t>7. Труд и занятость</w:t>
            </w:r>
          </w:p>
        </w:tc>
        <w:tc>
          <w:tcPr>
            <w:tcW w:w="1559" w:type="dxa"/>
          </w:tcPr>
          <w:p w14:paraId="39C56E2A" w14:textId="77777777" w:rsidR="00050EAF" w:rsidRPr="00196853" w:rsidRDefault="00050EAF">
            <w:pPr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200D02" w14:textId="77777777" w:rsidR="00050EAF" w:rsidRPr="00196853" w:rsidRDefault="00050EAF">
            <w:pPr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9FF810" w14:textId="77777777" w:rsidR="00050EAF" w:rsidRPr="00196853" w:rsidRDefault="00050EAF">
            <w:pPr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FC850E" w14:textId="77777777" w:rsidR="00050EAF" w:rsidRPr="00196853" w:rsidRDefault="00050EAF">
            <w:pPr>
              <w:spacing w:after="0" w:line="240" w:lineRule="auto"/>
              <w:jc w:val="center"/>
              <w:rPr>
                <w:rFonts w:ascii="Calibri" w:eastAsia="Times New Roman" w:hAnsi="Calibri"/>
                <w:sz w:val="24"/>
                <w:szCs w:val="24"/>
              </w:rPr>
            </w:pPr>
          </w:p>
        </w:tc>
      </w:tr>
      <w:tr w:rsidR="00050EAF" w:rsidRPr="00196853" w14:paraId="1E6718F0" w14:textId="77777777" w:rsidTr="00042AA7">
        <w:trPr>
          <w:trHeight w:val="170"/>
        </w:trPr>
        <w:tc>
          <w:tcPr>
            <w:tcW w:w="4116" w:type="dxa"/>
          </w:tcPr>
          <w:p w14:paraId="54F633AE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Численность населения в трудоспособном возрасте (среднегодовая)</w:t>
            </w:r>
          </w:p>
        </w:tc>
        <w:tc>
          <w:tcPr>
            <w:tcW w:w="1559" w:type="dxa"/>
          </w:tcPr>
          <w:p w14:paraId="04298E94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</w:tcPr>
          <w:p w14:paraId="494F7A9D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8"/>
                <w:lang w:eastAsia="ru-RU"/>
              </w:rPr>
              <w:t>х</w:t>
            </w:r>
          </w:p>
        </w:tc>
        <w:tc>
          <w:tcPr>
            <w:tcW w:w="1418" w:type="dxa"/>
          </w:tcPr>
          <w:p w14:paraId="091FB161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8"/>
                <w:lang w:eastAsia="ru-RU"/>
              </w:rPr>
              <w:t>х</w:t>
            </w:r>
          </w:p>
        </w:tc>
        <w:tc>
          <w:tcPr>
            <w:tcW w:w="1275" w:type="dxa"/>
          </w:tcPr>
          <w:p w14:paraId="1FE48FA3" w14:textId="5514D4DB" w:rsidR="00050EAF" w:rsidRPr="00196853" w:rsidRDefault="00B01DF4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</w:rPr>
              <w:t>159,22</w:t>
            </w:r>
          </w:p>
        </w:tc>
      </w:tr>
      <w:tr w:rsidR="00050EAF" w:rsidRPr="00196853" w14:paraId="55D19F8B" w14:textId="77777777" w:rsidTr="00042AA7">
        <w:trPr>
          <w:trHeight w:val="170"/>
        </w:trPr>
        <w:tc>
          <w:tcPr>
            <w:tcW w:w="4116" w:type="dxa"/>
          </w:tcPr>
          <w:p w14:paraId="743475EB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Численность безработных, зарегистрированных в службах занятости, в среднем за год</w:t>
            </w:r>
          </w:p>
        </w:tc>
        <w:tc>
          <w:tcPr>
            <w:tcW w:w="1559" w:type="dxa"/>
          </w:tcPr>
          <w:p w14:paraId="1B9CA432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</w:tcPr>
          <w:p w14:paraId="6353D453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8"/>
                <w:lang w:eastAsia="ru-RU"/>
              </w:rPr>
              <w:t>х</w:t>
            </w:r>
          </w:p>
        </w:tc>
        <w:tc>
          <w:tcPr>
            <w:tcW w:w="1418" w:type="dxa"/>
          </w:tcPr>
          <w:p w14:paraId="22055CE7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8"/>
                <w:lang w:eastAsia="ru-RU"/>
              </w:rPr>
              <w:t>х</w:t>
            </w:r>
          </w:p>
        </w:tc>
        <w:tc>
          <w:tcPr>
            <w:tcW w:w="1275" w:type="dxa"/>
          </w:tcPr>
          <w:p w14:paraId="42C9E136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</w:rPr>
              <w:t>0,85</w:t>
            </w:r>
          </w:p>
        </w:tc>
      </w:tr>
      <w:tr w:rsidR="00050EAF" w:rsidRPr="00196853" w14:paraId="1CB3C2F0" w14:textId="77777777" w:rsidTr="00042AA7">
        <w:trPr>
          <w:trHeight w:val="170"/>
        </w:trPr>
        <w:tc>
          <w:tcPr>
            <w:tcW w:w="4116" w:type="dxa"/>
          </w:tcPr>
          <w:p w14:paraId="65E289E9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Уровень зарегистрированной безработицы (к трудоспособному населению)</w:t>
            </w:r>
          </w:p>
        </w:tc>
        <w:tc>
          <w:tcPr>
            <w:tcW w:w="1559" w:type="dxa"/>
          </w:tcPr>
          <w:p w14:paraId="3ED1977F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14:paraId="09ADB38A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8"/>
                <w:lang w:eastAsia="ru-RU"/>
              </w:rPr>
              <w:t>х</w:t>
            </w:r>
          </w:p>
        </w:tc>
        <w:tc>
          <w:tcPr>
            <w:tcW w:w="1418" w:type="dxa"/>
          </w:tcPr>
          <w:p w14:paraId="67CD64C9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8"/>
                <w:lang w:eastAsia="ru-RU"/>
              </w:rPr>
              <w:t>х</w:t>
            </w:r>
          </w:p>
        </w:tc>
        <w:tc>
          <w:tcPr>
            <w:tcW w:w="1275" w:type="dxa"/>
          </w:tcPr>
          <w:p w14:paraId="4DA060F0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</w:rPr>
              <w:t>0,5</w:t>
            </w:r>
          </w:p>
        </w:tc>
      </w:tr>
      <w:tr w:rsidR="00050EAF" w:rsidRPr="00196853" w14:paraId="6E3766D8" w14:textId="77777777" w:rsidTr="00042AA7">
        <w:trPr>
          <w:trHeight w:val="170"/>
        </w:trPr>
        <w:tc>
          <w:tcPr>
            <w:tcW w:w="4116" w:type="dxa"/>
          </w:tcPr>
          <w:p w14:paraId="374A2C4F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lastRenderedPageBreak/>
              <w:t xml:space="preserve">Среднесписочная численность работников организаций (без субъектов малого предпринимательства) </w:t>
            </w:r>
          </w:p>
        </w:tc>
        <w:tc>
          <w:tcPr>
            <w:tcW w:w="1559" w:type="dxa"/>
          </w:tcPr>
          <w:p w14:paraId="3392923D" w14:textId="77777777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</w:tcPr>
          <w:p w14:paraId="19010933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</w:rPr>
              <w:t>91,1</w:t>
            </w:r>
          </w:p>
        </w:tc>
        <w:tc>
          <w:tcPr>
            <w:tcW w:w="1418" w:type="dxa"/>
          </w:tcPr>
          <w:p w14:paraId="57CAB79A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275" w:type="dxa"/>
          </w:tcPr>
          <w:p w14:paraId="16F27321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</w:rPr>
              <w:t>89,8</w:t>
            </w:r>
          </w:p>
        </w:tc>
      </w:tr>
      <w:tr w:rsidR="00050EAF" w:rsidRPr="00196853" w14:paraId="1CBCDBA7" w14:textId="77777777" w:rsidTr="00042AA7">
        <w:trPr>
          <w:trHeight w:val="170"/>
        </w:trPr>
        <w:tc>
          <w:tcPr>
            <w:tcW w:w="4116" w:type="dxa"/>
          </w:tcPr>
          <w:p w14:paraId="5E714C9A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Среднемесячная начисленная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559" w:type="dxa"/>
          </w:tcPr>
          <w:p w14:paraId="3B948B95" w14:textId="03D436A3" w:rsidR="00050EAF" w:rsidRPr="00196853" w:rsidRDefault="00AB3B5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 xml:space="preserve">руб. в ценах </w:t>
            </w:r>
            <w:r w:rsidR="0055299A" w:rsidRPr="00196853">
              <w:rPr>
                <w:rFonts w:eastAsia="Times New Roman"/>
                <w:sz w:val="24"/>
                <w:szCs w:val="24"/>
              </w:rPr>
              <w:t>соответст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55299A" w:rsidRPr="00196853">
              <w:rPr>
                <w:rFonts w:eastAsia="Times New Roman"/>
                <w:sz w:val="24"/>
                <w:szCs w:val="24"/>
              </w:rPr>
              <w:t>вующих лет</w:t>
            </w:r>
          </w:p>
        </w:tc>
        <w:tc>
          <w:tcPr>
            <w:tcW w:w="1276" w:type="dxa"/>
          </w:tcPr>
          <w:p w14:paraId="4CBBB296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</w:rPr>
              <w:t>94 256,6</w:t>
            </w:r>
          </w:p>
        </w:tc>
        <w:tc>
          <w:tcPr>
            <w:tcW w:w="1418" w:type="dxa"/>
          </w:tcPr>
          <w:p w14:paraId="57BF0E11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</w:rPr>
              <w:t>104 308,0</w:t>
            </w:r>
          </w:p>
        </w:tc>
        <w:tc>
          <w:tcPr>
            <w:tcW w:w="1275" w:type="dxa"/>
          </w:tcPr>
          <w:p w14:paraId="578B7964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</w:rPr>
              <w:t>105 683,4</w:t>
            </w:r>
          </w:p>
        </w:tc>
      </w:tr>
      <w:tr w:rsidR="00050EAF" w:rsidRPr="00196853" w14:paraId="7681F16C" w14:textId="77777777" w:rsidTr="00042AA7">
        <w:trPr>
          <w:trHeight w:val="170"/>
        </w:trPr>
        <w:tc>
          <w:tcPr>
            <w:tcW w:w="4116" w:type="dxa"/>
          </w:tcPr>
          <w:p w14:paraId="144365D8" w14:textId="77777777" w:rsidR="00050EAF" w:rsidRPr="00196853" w:rsidRDefault="00AB3B5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Среднемесячная реальная заработная плата работников организаций (без субъектов малого предпринимательства)</w:t>
            </w:r>
          </w:p>
        </w:tc>
        <w:tc>
          <w:tcPr>
            <w:tcW w:w="1559" w:type="dxa"/>
          </w:tcPr>
          <w:p w14:paraId="78A6D094" w14:textId="51C8DE97" w:rsidR="00050EAF" w:rsidRPr="00196853" w:rsidRDefault="00AB3B51">
            <w:pPr>
              <w:spacing w:after="0" w:line="240" w:lineRule="auto"/>
              <w:ind w:left="-110" w:right="-105"/>
              <w:jc w:val="center"/>
              <w:rPr>
                <w:rFonts w:eastAsia="Times New Roman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4"/>
              </w:rPr>
              <w:t>в % к предыду</w:t>
            </w:r>
            <w:r w:rsidR="00CF4D2F" w:rsidRPr="00196853">
              <w:rPr>
                <w:rFonts w:eastAsia="Times New Roman"/>
                <w:sz w:val="24"/>
                <w:szCs w:val="24"/>
              </w:rPr>
              <w:t>-</w:t>
            </w:r>
            <w:r w:rsidR="00B24BC9">
              <w:rPr>
                <w:rFonts w:eastAsia="Times New Roman"/>
                <w:sz w:val="24"/>
                <w:szCs w:val="24"/>
              </w:rPr>
              <w:br/>
            </w:r>
            <w:r w:rsidRPr="00196853">
              <w:rPr>
                <w:rFonts w:eastAsia="Times New Roman"/>
                <w:sz w:val="24"/>
                <w:szCs w:val="24"/>
              </w:rPr>
              <w:t>щему периоду</w:t>
            </w:r>
          </w:p>
        </w:tc>
        <w:tc>
          <w:tcPr>
            <w:tcW w:w="1276" w:type="dxa"/>
          </w:tcPr>
          <w:p w14:paraId="329CB80D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8"/>
                <w:lang w:eastAsia="ru-RU"/>
              </w:rPr>
              <w:t>х</w:t>
            </w:r>
          </w:p>
        </w:tc>
        <w:tc>
          <w:tcPr>
            <w:tcW w:w="1418" w:type="dxa"/>
          </w:tcPr>
          <w:p w14:paraId="414D8EFC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sz w:val="24"/>
                <w:szCs w:val="28"/>
                <w:lang w:eastAsia="ru-RU"/>
              </w:rPr>
              <w:t>х</w:t>
            </w:r>
          </w:p>
        </w:tc>
        <w:tc>
          <w:tcPr>
            <w:tcW w:w="1275" w:type="dxa"/>
          </w:tcPr>
          <w:p w14:paraId="57731F3B" w14:textId="77777777" w:rsidR="00050EAF" w:rsidRPr="00196853" w:rsidRDefault="00AB3B51">
            <w:pPr>
              <w:spacing w:after="0" w:line="240" w:lineRule="auto"/>
              <w:ind w:left="-111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96853">
              <w:rPr>
                <w:rFonts w:eastAsia="Times New Roman"/>
                <w:color w:val="000000"/>
                <w:sz w:val="24"/>
                <w:szCs w:val="24"/>
              </w:rPr>
              <w:t>103,5</w:t>
            </w:r>
          </w:p>
        </w:tc>
      </w:tr>
    </w:tbl>
    <w:p w14:paraId="7217B803" w14:textId="77777777" w:rsidR="00050EAF" w:rsidRPr="00196853" w:rsidRDefault="00050EAF">
      <w:pPr>
        <w:widowControl w:val="0"/>
        <w:spacing w:after="0" w:line="240" w:lineRule="auto"/>
        <w:rPr>
          <w:szCs w:val="28"/>
        </w:rPr>
      </w:pPr>
    </w:p>
    <w:p w14:paraId="12FB4DFE" w14:textId="77777777" w:rsidR="00050EAF" w:rsidRPr="00196853" w:rsidRDefault="00AB3B51" w:rsidP="00D872F0">
      <w:pPr>
        <w:widowControl w:val="0"/>
        <w:spacing w:after="0" w:line="240" w:lineRule="auto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Пояснительная записка к предварительным итогам социально-</w:t>
      </w:r>
    </w:p>
    <w:p w14:paraId="4DEBC956" w14:textId="77777777" w:rsidR="00050EAF" w:rsidRPr="00196853" w:rsidRDefault="00AB3B51" w:rsidP="00D872F0">
      <w:pPr>
        <w:widowControl w:val="0"/>
        <w:spacing w:after="0" w:line="240" w:lineRule="auto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экономического развития муниципального образования город Мурманск</w:t>
      </w:r>
    </w:p>
    <w:p w14:paraId="6997CDB1" w14:textId="77777777" w:rsidR="00050EAF" w:rsidRPr="00196853" w:rsidRDefault="00AB3B51" w:rsidP="00D872F0">
      <w:pPr>
        <w:widowControl w:val="0"/>
        <w:spacing w:after="0" w:line="240" w:lineRule="auto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за первое полугодие 2023 года и ожидаемым итогам</w:t>
      </w:r>
    </w:p>
    <w:p w14:paraId="7FBAFD40" w14:textId="77777777" w:rsidR="00050EAF" w:rsidRPr="00196853" w:rsidRDefault="00AB3B51" w:rsidP="00D872F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социально-экономического развития за 2023 год</w:t>
      </w:r>
    </w:p>
    <w:p w14:paraId="43928D6A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szCs w:val="28"/>
        </w:rPr>
      </w:pPr>
    </w:p>
    <w:p w14:paraId="6847FD70" w14:textId="77777777" w:rsidR="00050EAF" w:rsidRPr="00196853" w:rsidRDefault="00AB3B51" w:rsidP="00D872F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Демографические показатели</w:t>
      </w:r>
    </w:p>
    <w:p w14:paraId="2CD29B0A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</w:p>
    <w:p w14:paraId="269290F2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Динамика показателей естественного движения населения города Мурманска в 2022 году по отношению к 2021 году характеризуется сокращением числа родившихся (на 6,9%) при опережающем (на 26,1%) сокращении числа умерших. При этом показатель естественного прироста населения в 2022 году, как и в 2021 году, принял отрицательное значение, что позволяет констатировать преобладание негативных тенденций развития демографической ситуации в городе Мурманске.</w:t>
      </w:r>
    </w:p>
    <w:p w14:paraId="5FCF643C" w14:textId="20CA03AF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Ожидается, что по итогам 2023 года родится на 22 ребенка меньше, </w:t>
      </w:r>
      <w:r w:rsidR="00F50B11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чем в 2022 году (2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094 ребенка). Коэффициент рождаемости предположительно составит 7,8</w:t>
      </w:r>
      <w:r w:rsidR="00FA6997" w:rsidRPr="00196853">
        <w:rPr>
          <w:rFonts w:eastAsia="Times New Roman"/>
          <w:szCs w:val="28"/>
          <w:lang w:eastAsia="ru-RU"/>
        </w:rPr>
        <w:t>5</w:t>
      </w:r>
      <w:r w:rsidRPr="00196853">
        <w:rPr>
          <w:rFonts w:eastAsia="Times New Roman"/>
          <w:szCs w:val="28"/>
          <w:lang w:eastAsia="ru-RU"/>
        </w:rPr>
        <w:t xml:space="preserve">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 xml:space="preserve">000 населения, коэффициент смертности – </w:t>
      </w:r>
      <w:r w:rsidR="00F50B11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12,8</w:t>
      </w:r>
      <w:r w:rsidR="00FA6997" w:rsidRPr="00196853">
        <w:rPr>
          <w:rFonts w:eastAsia="Times New Roman"/>
          <w:szCs w:val="28"/>
          <w:lang w:eastAsia="ru-RU"/>
        </w:rPr>
        <w:t>3</w:t>
      </w:r>
      <w:r w:rsidRPr="00196853">
        <w:rPr>
          <w:rFonts w:eastAsia="Times New Roman"/>
          <w:szCs w:val="28"/>
          <w:lang w:eastAsia="ru-RU"/>
        </w:rPr>
        <w:t xml:space="preserve"> человек на 1</w:t>
      </w:r>
      <w:r w:rsidR="00C40FBE" w:rsidRPr="00196853">
        <w:rPr>
          <w:rFonts w:eastAsia="Times New Roman"/>
          <w:szCs w:val="28"/>
          <w:lang w:eastAsia="ru-RU"/>
        </w:rPr>
        <w:t> </w:t>
      </w:r>
      <w:r w:rsidRPr="00196853">
        <w:rPr>
          <w:rFonts w:eastAsia="Times New Roman"/>
          <w:szCs w:val="28"/>
          <w:lang w:eastAsia="ru-RU"/>
        </w:rPr>
        <w:t>000 населения. Коэффициент естественного прироста предположительно составит -4,98 человек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 xml:space="preserve">000 населения. </w:t>
      </w:r>
    </w:p>
    <w:p w14:paraId="26C9AE4C" w14:textId="0CB3111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первом полугодии текущего года количество прибывших увеличилось на 551 человека, или на 12,1% по сравнению с аналогичным периодом </w:t>
      </w:r>
      <w:r w:rsidR="00F50B11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2022 года, и составило 4</w:t>
      </w:r>
      <w:r w:rsidR="00C40FBE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 xml:space="preserve">567 человек. Кроме того, уменьшилось количество выбывших </w:t>
      </w:r>
      <w:r w:rsidR="005C3FB8" w:rsidRPr="00196853">
        <w:rPr>
          <w:rFonts w:eastAsia="Times New Roman"/>
          <w:bCs/>
          <w:szCs w:val="28"/>
          <w:lang w:eastAsia="ru-RU"/>
        </w:rPr>
        <w:t>–</w:t>
      </w:r>
      <w:r w:rsidRPr="00196853">
        <w:rPr>
          <w:rFonts w:eastAsia="Times New Roman"/>
          <w:szCs w:val="28"/>
          <w:lang w:eastAsia="ru-RU"/>
        </w:rPr>
        <w:t xml:space="preserve"> на 677 человек по сравнению с первым полугоди</w:t>
      </w:r>
      <w:r w:rsidR="00F50B11" w:rsidRPr="00196853">
        <w:rPr>
          <w:rFonts w:eastAsia="Times New Roman"/>
          <w:szCs w:val="28"/>
          <w:lang w:eastAsia="ru-RU"/>
        </w:rPr>
        <w:t>ем</w:t>
      </w:r>
      <w:r w:rsidRPr="00196853">
        <w:rPr>
          <w:rFonts w:eastAsia="Times New Roman"/>
          <w:szCs w:val="28"/>
          <w:lang w:eastAsia="ru-RU"/>
        </w:rPr>
        <w:t xml:space="preserve"> </w:t>
      </w:r>
      <w:r w:rsidR="00F50B11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2022 года до 4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 xml:space="preserve">478 человек. По итогам 2023 года коэффициент миграционного прироста предположительно составит </w:t>
      </w:r>
      <w:r w:rsidR="00FA6997" w:rsidRPr="00196853">
        <w:rPr>
          <w:rFonts w:eastAsia="Times New Roman"/>
          <w:szCs w:val="28"/>
          <w:lang w:eastAsia="ru-RU"/>
        </w:rPr>
        <w:t>0,19</w:t>
      </w:r>
      <w:r w:rsidRPr="00196853">
        <w:rPr>
          <w:rFonts w:eastAsia="Times New Roman"/>
          <w:szCs w:val="28"/>
          <w:lang w:eastAsia="ru-RU"/>
        </w:rPr>
        <w:t xml:space="preserve"> человека на 1</w:t>
      </w:r>
      <w:r w:rsidR="00042AA7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000 населения.</w:t>
      </w:r>
    </w:p>
    <w:p w14:paraId="22305E9F" w14:textId="31BDA55C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Ожидается, что в 2023 году среднегодовое значение численности населения города Мурманска сократится на 0,</w:t>
      </w:r>
      <w:r w:rsidR="00FA6997" w:rsidRPr="00196853">
        <w:rPr>
          <w:rFonts w:eastAsia="Times New Roman"/>
          <w:szCs w:val="28"/>
          <w:lang w:eastAsia="ru-RU"/>
        </w:rPr>
        <w:t>7</w:t>
      </w:r>
      <w:r w:rsidRPr="00196853">
        <w:rPr>
          <w:rFonts w:eastAsia="Times New Roman"/>
          <w:szCs w:val="28"/>
          <w:lang w:eastAsia="ru-RU"/>
        </w:rPr>
        <w:t xml:space="preserve">% к предыдущему году </w:t>
      </w:r>
      <w:r w:rsidR="00F50B11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 xml:space="preserve">и составит 266 </w:t>
      </w:r>
      <w:r w:rsidR="00FA6997" w:rsidRPr="00196853">
        <w:rPr>
          <w:rFonts w:eastAsia="Times New Roman"/>
          <w:szCs w:val="28"/>
          <w:lang w:eastAsia="ru-RU"/>
        </w:rPr>
        <w:t>784</w:t>
      </w:r>
      <w:r w:rsidRPr="00196853">
        <w:rPr>
          <w:rFonts w:eastAsia="Times New Roman"/>
          <w:szCs w:val="28"/>
          <w:lang w:eastAsia="ru-RU"/>
        </w:rPr>
        <w:t xml:space="preserve"> человек</w:t>
      </w:r>
      <w:r w:rsidR="00E87379">
        <w:rPr>
          <w:rFonts w:eastAsia="Times New Roman"/>
          <w:szCs w:val="28"/>
          <w:lang w:eastAsia="ru-RU"/>
        </w:rPr>
        <w:t>а</w:t>
      </w:r>
      <w:r w:rsidRPr="00196853">
        <w:rPr>
          <w:rFonts w:eastAsia="Times New Roman"/>
          <w:szCs w:val="28"/>
          <w:lang w:eastAsia="ru-RU"/>
        </w:rPr>
        <w:t>.</w:t>
      </w:r>
    </w:p>
    <w:p w14:paraId="34AAB867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На улучшение демографической ситуации в городе и развитие </w:t>
      </w:r>
      <w:r w:rsidRPr="00196853">
        <w:rPr>
          <w:rFonts w:eastAsia="Times New Roman"/>
          <w:szCs w:val="28"/>
          <w:lang w:eastAsia="ru-RU"/>
        </w:rPr>
        <w:lastRenderedPageBreak/>
        <w:t>человеческого потенциала направлены муниципальные программы города Мурманска в сфере образования, социальной поддержки, градостроительной политики, культуры и т.д., в рамках которых обеспечивается поддержка молодых и многодетных семей, защита социально уязвимых категорий граждан, развитие семейных форм устройства детей, повышение уровня благоустройства городской среды и пр.</w:t>
      </w:r>
    </w:p>
    <w:p w14:paraId="14711B91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</w:p>
    <w:p w14:paraId="523B3C7A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Производство товаров и услуг</w:t>
      </w:r>
    </w:p>
    <w:p w14:paraId="458BF401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251CA27B" w14:textId="10387676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Объем отгруженных товаров собственного производства, выполненных работ и услуг собственными силами организаций в действующих ценах в сфере промышленного производства в первом полугодии 2023 года снизился до </w:t>
      </w:r>
      <w:r w:rsidRPr="00196853">
        <w:rPr>
          <w:rFonts w:eastAsia="Times New Roman"/>
          <w:szCs w:val="28"/>
          <w:lang w:eastAsia="ru-RU"/>
        </w:rPr>
        <w:br/>
        <w:t xml:space="preserve">52,3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(70,1%) за счет снижения показателя в сфере обрабатывающих производств до 40,8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(61,2%). Увеличение объема отгруженной продукции отмечено в сфере обеспечения электрической энергией, газом и паром</w:t>
      </w:r>
      <w:r w:rsidR="00042AA7" w:rsidRPr="00196853">
        <w:rPr>
          <w:rFonts w:eastAsia="Times New Roman"/>
          <w:szCs w:val="28"/>
          <w:lang w:eastAsia="ru-RU"/>
        </w:rPr>
        <w:t>,</w:t>
      </w:r>
      <w:r w:rsidRPr="00196853">
        <w:rPr>
          <w:rFonts w:eastAsia="Times New Roman"/>
          <w:szCs w:val="28"/>
          <w:lang w:eastAsia="ru-RU"/>
        </w:rPr>
        <w:t xml:space="preserve"> кондиционирования воздуха до 6,7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(113,5% к аналогичному периоду 2021 года), а также в сфере водоснабжения</w:t>
      </w:r>
      <w:r w:rsidR="00042AA7" w:rsidRPr="00196853">
        <w:rPr>
          <w:rFonts w:eastAsia="Times New Roman"/>
          <w:szCs w:val="28"/>
          <w:lang w:eastAsia="ru-RU"/>
        </w:rPr>
        <w:t>,</w:t>
      </w:r>
      <w:r w:rsidRPr="00196853">
        <w:rPr>
          <w:rFonts w:eastAsia="Times New Roman"/>
          <w:szCs w:val="28"/>
          <w:lang w:eastAsia="ru-RU"/>
        </w:rPr>
        <w:t xml:space="preserve"> водоотведения, организации сбора и утилизации отходов, деятельности по ликвидации загрязнений до 2,2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(109,6% к январю-июню </w:t>
      </w:r>
      <w:r w:rsidR="005C3FB8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2022 года).</w:t>
      </w:r>
    </w:p>
    <w:p w14:paraId="56921389" w14:textId="0087EE14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Объем </w:t>
      </w:r>
      <w:r w:rsidRPr="00196853">
        <w:rPr>
          <w:rFonts w:eastAsia="Times New Roman"/>
          <w:bCs/>
          <w:szCs w:val="28"/>
          <w:lang w:eastAsia="ru-RU"/>
        </w:rPr>
        <w:t>отгруженных работ и услуг собственными силами организаций в сфере</w:t>
      </w:r>
      <w:r w:rsidRPr="00196853">
        <w:rPr>
          <w:rFonts w:eastAsia="Times New Roman"/>
          <w:szCs w:val="28"/>
          <w:lang w:eastAsia="ru-RU"/>
        </w:rPr>
        <w:t xml:space="preserve"> рыболовства и рыбоводства в первом полугодии 2023 года составил </w:t>
      </w:r>
      <w:r w:rsidR="00F50B11" w:rsidRPr="00196853">
        <w:rPr>
          <w:rFonts w:eastAsia="Times New Roman"/>
          <w:szCs w:val="28"/>
          <w:lang w:eastAsia="ru-RU"/>
        </w:rPr>
        <w:br/>
      </w:r>
      <w:r w:rsidRPr="00196853">
        <w:rPr>
          <w:szCs w:val="28"/>
        </w:rPr>
        <w:t xml:space="preserve">34,3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(101,7% к аналогичному периоду 2022 года).</w:t>
      </w:r>
    </w:p>
    <w:p w14:paraId="3D045A38" w14:textId="1AE41C45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color w:val="000000"/>
          <w:szCs w:val="28"/>
          <w:lang w:eastAsia="ru-RU"/>
        </w:rPr>
      </w:pPr>
      <w:r w:rsidRPr="00196853">
        <w:rPr>
          <w:rFonts w:eastAsia="Times New Roman"/>
          <w:color w:val="000000"/>
          <w:szCs w:val="28"/>
          <w:lang w:eastAsia="ru-RU"/>
        </w:rPr>
        <w:t xml:space="preserve">Ввиду </w:t>
      </w:r>
      <w:r w:rsidRPr="00196853">
        <w:rPr>
          <w:color w:val="000000"/>
          <w:szCs w:val="28"/>
        </w:rPr>
        <w:t>реализации мер, направленных на развитие импортозамещения, повышение конкурентоспособности, стимулирование инвестиционной активности</w:t>
      </w:r>
      <w:r w:rsidRPr="00196853">
        <w:rPr>
          <w:rFonts w:eastAsia="Times New Roman"/>
          <w:color w:val="000000"/>
          <w:szCs w:val="28"/>
          <w:lang w:eastAsia="ru-RU"/>
        </w:rPr>
        <w:t xml:space="preserve"> города, по итогам 2023 года ожидается увеличение темпа роста промышленного производства до 106,0%, в том числе в сфере обрабатывающей промышленности – 106,6%. 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предприятиям, по итогам 2023 года оценочно составит 146,7 </w:t>
      </w:r>
      <w:r w:rsidR="00EE246C" w:rsidRPr="00196853">
        <w:rPr>
          <w:rFonts w:eastAsia="Times New Roman"/>
          <w:color w:val="000000"/>
          <w:szCs w:val="28"/>
          <w:lang w:eastAsia="ru-RU"/>
        </w:rPr>
        <w:t>млрд</w:t>
      </w:r>
      <w:r w:rsidRPr="00196853">
        <w:rPr>
          <w:rFonts w:eastAsia="Times New Roman"/>
          <w:color w:val="000000"/>
          <w:szCs w:val="28"/>
          <w:lang w:eastAsia="ru-RU"/>
        </w:rPr>
        <w:t xml:space="preserve"> рублей.</w:t>
      </w:r>
    </w:p>
    <w:p w14:paraId="6B05DBF3" w14:textId="604B1D0D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color w:val="000000"/>
          <w:szCs w:val="28"/>
          <w:lang w:eastAsia="ru-RU"/>
        </w:rPr>
        <w:t xml:space="preserve">Темп роста по виду деятельности «Обеспечение электрической энергией, газом и паром; кондиционирование воздуха» в первой половине 2023 </w:t>
      </w:r>
      <w:r w:rsidR="00F50B11" w:rsidRPr="00196853">
        <w:rPr>
          <w:rFonts w:eastAsia="Times New Roman"/>
          <w:color w:val="000000"/>
          <w:szCs w:val="28"/>
          <w:lang w:eastAsia="ru-RU"/>
        </w:rPr>
        <w:br/>
      </w:r>
      <w:r w:rsidRPr="00196853">
        <w:rPr>
          <w:rFonts w:eastAsia="Times New Roman"/>
          <w:color w:val="000000"/>
          <w:szCs w:val="28"/>
          <w:lang w:eastAsia="ru-RU"/>
        </w:rPr>
        <w:t xml:space="preserve">года по оценочным данным составил 113,5% к соответствующему </w:t>
      </w:r>
      <w:r w:rsidR="00F50B11" w:rsidRPr="00196853">
        <w:rPr>
          <w:rFonts w:eastAsia="Times New Roman"/>
          <w:color w:val="000000"/>
          <w:szCs w:val="28"/>
          <w:lang w:eastAsia="ru-RU"/>
        </w:rPr>
        <w:br/>
      </w:r>
      <w:r w:rsidRPr="00196853">
        <w:rPr>
          <w:rFonts w:eastAsia="Times New Roman"/>
          <w:color w:val="000000"/>
          <w:szCs w:val="28"/>
          <w:lang w:eastAsia="ru-RU"/>
        </w:rPr>
        <w:t xml:space="preserve">периоду предыдущего года. Объем отгруженной продукции по данному </w:t>
      </w:r>
      <w:r w:rsidR="00F50B11" w:rsidRPr="00196853">
        <w:rPr>
          <w:rFonts w:eastAsia="Times New Roman"/>
          <w:color w:val="000000"/>
          <w:szCs w:val="28"/>
          <w:lang w:eastAsia="ru-RU"/>
        </w:rPr>
        <w:br/>
      </w:r>
      <w:r w:rsidRPr="00196853">
        <w:rPr>
          <w:rFonts w:eastAsia="Times New Roman"/>
          <w:color w:val="000000"/>
          <w:szCs w:val="28"/>
          <w:lang w:eastAsia="ru-RU"/>
        </w:rPr>
        <w:t xml:space="preserve">виду деятельности в первом полугодии 2023 года составил около 6,7 </w:t>
      </w:r>
      <w:r w:rsidR="00EE246C" w:rsidRPr="00196853">
        <w:rPr>
          <w:rFonts w:eastAsia="Times New Roman"/>
          <w:color w:val="000000"/>
          <w:szCs w:val="28"/>
          <w:lang w:eastAsia="ru-RU"/>
        </w:rPr>
        <w:t>млрд</w:t>
      </w:r>
      <w:r w:rsidRPr="00196853">
        <w:rPr>
          <w:rFonts w:eastAsia="Times New Roman"/>
          <w:color w:val="000000"/>
          <w:szCs w:val="28"/>
          <w:lang w:eastAsia="ru-RU"/>
        </w:rPr>
        <w:t xml:space="preserve"> рублей, по итогам 2023 года прогнозируется увеличение до 11,8 </w:t>
      </w:r>
      <w:r w:rsidR="00EE246C" w:rsidRPr="00196853">
        <w:rPr>
          <w:rFonts w:eastAsia="Times New Roman"/>
          <w:color w:val="000000"/>
          <w:szCs w:val="28"/>
          <w:lang w:eastAsia="ru-RU"/>
        </w:rPr>
        <w:t>млрд</w:t>
      </w:r>
      <w:r w:rsidRPr="00196853">
        <w:rPr>
          <w:rFonts w:eastAsia="Times New Roman"/>
          <w:color w:val="000000"/>
          <w:szCs w:val="28"/>
          <w:lang w:eastAsia="ru-RU"/>
        </w:rPr>
        <w:t xml:space="preserve"> рублей. </w:t>
      </w:r>
    </w:p>
    <w:p w14:paraId="5AD3EFAA" w14:textId="1A22F46E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color w:val="000000"/>
          <w:szCs w:val="28"/>
          <w:lang w:eastAsia="ru-RU"/>
        </w:rPr>
        <w:t xml:space="preserve">Объем промышленного производства по виду деятельности «Водоснабжение; водоотведение, организация сбора и утилизация </w:t>
      </w:r>
      <w:r w:rsidR="00F50B11" w:rsidRPr="00196853">
        <w:rPr>
          <w:rFonts w:eastAsia="Times New Roman"/>
          <w:color w:val="000000"/>
          <w:szCs w:val="28"/>
          <w:lang w:eastAsia="ru-RU"/>
        </w:rPr>
        <w:br/>
      </w:r>
      <w:r w:rsidRPr="00196853">
        <w:rPr>
          <w:rFonts w:eastAsia="Times New Roman"/>
          <w:color w:val="000000"/>
          <w:szCs w:val="28"/>
          <w:lang w:eastAsia="ru-RU"/>
        </w:rPr>
        <w:t xml:space="preserve">отходов, деятельность по ликвидации загрязнений» в первом полугодии </w:t>
      </w:r>
      <w:r w:rsidR="00F50B11" w:rsidRPr="00196853">
        <w:rPr>
          <w:rFonts w:eastAsia="Times New Roman"/>
          <w:color w:val="000000"/>
          <w:szCs w:val="28"/>
          <w:lang w:eastAsia="ru-RU"/>
        </w:rPr>
        <w:br/>
      </w:r>
      <w:r w:rsidRPr="00196853">
        <w:rPr>
          <w:rFonts w:eastAsia="Times New Roman"/>
          <w:color w:val="000000"/>
          <w:szCs w:val="28"/>
          <w:lang w:eastAsia="ru-RU"/>
        </w:rPr>
        <w:t xml:space="preserve">2023 года составил около 2,2 </w:t>
      </w:r>
      <w:r w:rsidR="00EE246C" w:rsidRPr="00196853">
        <w:rPr>
          <w:rFonts w:eastAsia="Times New Roman"/>
          <w:color w:val="000000"/>
          <w:szCs w:val="28"/>
          <w:lang w:eastAsia="ru-RU"/>
        </w:rPr>
        <w:t>млрд</w:t>
      </w:r>
      <w:r w:rsidRPr="00196853">
        <w:rPr>
          <w:rFonts w:eastAsia="Times New Roman"/>
          <w:color w:val="000000"/>
          <w:szCs w:val="28"/>
          <w:lang w:eastAsia="ru-RU"/>
        </w:rPr>
        <w:t xml:space="preserve"> рублей или 109,6% к аналогичному </w:t>
      </w:r>
      <w:r w:rsidR="00F50B11" w:rsidRPr="00196853">
        <w:rPr>
          <w:rFonts w:eastAsia="Times New Roman"/>
          <w:color w:val="000000"/>
          <w:szCs w:val="28"/>
          <w:lang w:eastAsia="ru-RU"/>
        </w:rPr>
        <w:br/>
      </w:r>
      <w:r w:rsidRPr="00196853">
        <w:rPr>
          <w:rFonts w:eastAsia="Times New Roman"/>
          <w:color w:val="000000"/>
          <w:szCs w:val="28"/>
          <w:lang w:eastAsia="ru-RU"/>
        </w:rPr>
        <w:t xml:space="preserve">периоду предыдущего года. По итогам 2023 года объем отгруженной продукции по данному виду деятельности предположительно составит </w:t>
      </w:r>
      <w:r w:rsidR="00F50B11" w:rsidRPr="00196853">
        <w:rPr>
          <w:rFonts w:eastAsia="Times New Roman"/>
          <w:color w:val="000000"/>
          <w:szCs w:val="28"/>
          <w:lang w:eastAsia="ru-RU"/>
        </w:rPr>
        <w:br/>
      </w:r>
      <w:r w:rsidRPr="00196853">
        <w:rPr>
          <w:rFonts w:eastAsia="Times New Roman"/>
          <w:color w:val="000000"/>
          <w:szCs w:val="28"/>
          <w:lang w:eastAsia="ru-RU"/>
        </w:rPr>
        <w:t xml:space="preserve">5,1 </w:t>
      </w:r>
      <w:r w:rsidR="00EE246C" w:rsidRPr="00196853">
        <w:rPr>
          <w:rFonts w:eastAsia="Times New Roman"/>
          <w:color w:val="000000"/>
          <w:szCs w:val="28"/>
          <w:lang w:eastAsia="ru-RU"/>
        </w:rPr>
        <w:t>млрд</w:t>
      </w:r>
      <w:r w:rsidRPr="00196853">
        <w:rPr>
          <w:rFonts w:eastAsia="Times New Roman"/>
          <w:color w:val="000000"/>
          <w:szCs w:val="28"/>
          <w:lang w:eastAsia="ru-RU"/>
        </w:rPr>
        <w:t xml:space="preserve"> рублей.</w:t>
      </w:r>
    </w:p>
    <w:p w14:paraId="0F9E264D" w14:textId="6437AD92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lastRenderedPageBreak/>
        <w:t xml:space="preserve">За первое полугодие 2023 года отмечено снижение показателей </w:t>
      </w:r>
      <w:r w:rsidR="00390FB3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>в сфере автотранспорта по объ</w:t>
      </w:r>
      <w:r w:rsidR="00892514" w:rsidRPr="00196853">
        <w:rPr>
          <w:rFonts w:eastAsia="Times New Roman"/>
          <w:bCs/>
          <w:szCs w:val="28"/>
          <w:lang w:eastAsia="ru-RU"/>
        </w:rPr>
        <w:t>е</w:t>
      </w:r>
      <w:r w:rsidRPr="00196853">
        <w:rPr>
          <w:rFonts w:eastAsia="Times New Roman"/>
          <w:bCs/>
          <w:szCs w:val="28"/>
          <w:lang w:eastAsia="ru-RU"/>
        </w:rPr>
        <w:t>му перевезенных грузов грузовыми автомобилями организаций до 129,4 тыс. т (90,9% к аналогичному периоду 2022 года), отмечен значительный рост грузооборота грузовых автомобилей до</w:t>
      </w:r>
      <w:r w:rsidR="00042AA7" w:rsidRPr="00196853">
        <w:rPr>
          <w:rFonts w:eastAsia="Times New Roman"/>
          <w:bCs/>
          <w:szCs w:val="28"/>
          <w:lang w:eastAsia="ru-RU"/>
        </w:rPr>
        <w:t xml:space="preserve"> 21 465,1 </w:t>
      </w:r>
      <w:r w:rsidRPr="00196853">
        <w:rPr>
          <w:rFonts w:eastAsia="Times New Roman"/>
          <w:bCs/>
          <w:szCs w:val="28"/>
          <w:lang w:eastAsia="ru-RU"/>
        </w:rPr>
        <w:t xml:space="preserve">тыс.т.км. (в </w:t>
      </w:r>
      <w:r w:rsidR="00D872F0" w:rsidRPr="00196853">
        <w:rPr>
          <w:rFonts w:eastAsia="Times New Roman"/>
          <w:bCs/>
          <w:szCs w:val="28"/>
          <w:lang w:eastAsia="ru-RU"/>
        </w:rPr>
        <w:t>два</w:t>
      </w:r>
      <w:r w:rsidRPr="00196853">
        <w:rPr>
          <w:rFonts w:eastAsia="Times New Roman"/>
          <w:bCs/>
          <w:szCs w:val="28"/>
          <w:lang w:eastAsia="ru-RU"/>
        </w:rPr>
        <w:t xml:space="preserve"> раза к аналогичному периоду 2022 года), рост показателей числа перевезенных пассажиров автобусным транспортом до 17,9 </w:t>
      </w:r>
      <w:r w:rsidR="004B29C7" w:rsidRPr="00196853">
        <w:rPr>
          <w:rFonts w:eastAsia="Times New Roman"/>
          <w:bCs/>
          <w:szCs w:val="28"/>
          <w:lang w:eastAsia="ru-RU"/>
        </w:rPr>
        <w:t>млн</w:t>
      </w:r>
      <w:r w:rsidRPr="00196853">
        <w:rPr>
          <w:rFonts w:eastAsia="Times New Roman"/>
          <w:bCs/>
          <w:szCs w:val="28"/>
          <w:lang w:eastAsia="ru-RU"/>
        </w:rPr>
        <w:t xml:space="preserve"> человек (120,6% к аналогичному периоду 2022 года), а также роста пассажирооборота до </w:t>
      </w:r>
      <w:r w:rsidR="004B5F9D" w:rsidRPr="00196853">
        <w:rPr>
          <w:rFonts w:eastAsia="Times New Roman"/>
          <w:bCs/>
          <w:szCs w:val="28"/>
          <w:lang w:eastAsia="ru-RU"/>
        </w:rPr>
        <w:t xml:space="preserve">165 475,9 </w:t>
      </w:r>
      <w:r w:rsidRPr="00196853">
        <w:rPr>
          <w:rFonts w:eastAsia="Times New Roman"/>
          <w:bCs/>
          <w:szCs w:val="28"/>
          <w:lang w:eastAsia="ru-RU"/>
        </w:rPr>
        <w:t>тыс. пассажиро-километров (127,1% к</w:t>
      </w:r>
      <w:r w:rsidR="00C40FBE" w:rsidRPr="00196853">
        <w:rPr>
          <w:rFonts w:eastAsia="Times New Roman"/>
          <w:bCs/>
          <w:szCs w:val="28"/>
          <w:lang w:eastAsia="ru-RU"/>
        </w:rPr>
        <w:br/>
      </w:r>
      <w:r w:rsidRPr="00196853">
        <w:rPr>
          <w:rFonts w:eastAsia="Times New Roman"/>
          <w:bCs/>
          <w:szCs w:val="28"/>
          <w:lang w:eastAsia="ru-RU"/>
        </w:rPr>
        <w:t>аналогичному периоду 2022 года). В сфере морского транспорта наблюдается увеличение показателей по отправлению грузов (141,1% к аналогичному периоду 2022 года).</w:t>
      </w:r>
    </w:p>
    <w:p w14:paraId="41300DC5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</w:p>
    <w:p w14:paraId="6B8D2870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Рынок товаров и услуг</w:t>
      </w:r>
    </w:p>
    <w:p w14:paraId="215543C8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</w:p>
    <w:p w14:paraId="5F160321" w14:textId="0528537B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первом полугодии 2023 года отмечено увеличение в действующих ценах оборота розничной торговли (36,7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или 125,1% к аналогичному периоду 2022 года, без субъектов малого предпринимательства). Оборот общественного питания составил 1,7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(112,0%). </w:t>
      </w:r>
      <w:r w:rsidR="00390FB3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Стоимость минимального набора продуктов питания, входящих в потребительскую корзину, составила 7 486,33 руб</w:t>
      </w:r>
      <w:r w:rsidR="00D85CE9" w:rsidRPr="00196853">
        <w:rPr>
          <w:rFonts w:eastAsia="Times New Roman"/>
          <w:szCs w:val="28"/>
          <w:lang w:eastAsia="ru-RU"/>
        </w:rPr>
        <w:t>лей</w:t>
      </w:r>
      <w:r w:rsidRPr="00196853">
        <w:rPr>
          <w:rFonts w:eastAsia="Times New Roman"/>
          <w:szCs w:val="28"/>
          <w:lang w:eastAsia="ru-RU"/>
        </w:rPr>
        <w:t xml:space="preserve"> (101,2% к аналогичному периоду 2022 года).</w:t>
      </w:r>
    </w:p>
    <w:p w14:paraId="6A830105" w14:textId="0FEEED88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Общий объем платных услуг населению составил 16,2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(108,5% к аналогичному периоду 2022 года), из них рост отмечен в области услуг учреждений культуры (в 1,7 раз больше по сравнению с аналогичным периодом 2022 года), транспортных услуг (124,3% к аналогичному периоду 2022 года), физической культуры и спорта (115,6% к аналогичному периоду 2022 года), коммунальных услуг (110,4% к аналогичному периоду 2022 года). Отмечен рост в действующих ценах объема бытовых услуг (в 2,7 раз больше по сравнению с аналогичным периодом 2022 года).</w:t>
      </w:r>
    </w:p>
    <w:p w14:paraId="3ECB1C92" w14:textId="41001250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color w:val="000000"/>
          <w:szCs w:val="28"/>
          <w:lang w:eastAsia="ru-RU"/>
        </w:rPr>
        <w:t>Сохраняется тенденция роста обеспеченности населения торговыми площадями. Всего в первом полугодии 2023 года введено три коммерческих здани</w:t>
      </w:r>
      <w:r w:rsidR="00F50B11" w:rsidRPr="00196853">
        <w:rPr>
          <w:rFonts w:eastAsia="Times New Roman"/>
          <w:color w:val="000000"/>
          <w:szCs w:val="28"/>
          <w:lang w:eastAsia="ru-RU"/>
        </w:rPr>
        <w:t>я</w:t>
      </w:r>
      <w:r w:rsidRPr="00196853">
        <w:rPr>
          <w:rFonts w:eastAsia="Times New Roman"/>
          <w:color w:val="000000"/>
          <w:szCs w:val="28"/>
          <w:lang w:eastAsia="ru-RU"/>
        </w:rPr>
        <w:t xml:space="preserve"> общей площадью 1 153 кв.м.</w:t>
      </w:r>
    </w:p>
    <w:p w14:paraId="1113DB44" w14:textId="167A7DC9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color w:val="000000"/>
          <w:szCs w:val="28"/>
          <w:lang w:eastAsia="ru-RU"/>
        </w:rPr>
        <w:t xml:space="preserve">По итогам 2023 года, несмотря на сдержанный рост доходов населения и переориентирование потребителей на осуществление покупок в Интернет-магазинах, ожидается увеличение оборота розничной торговли до </w:t>
      </w:r>
      <w:r w:rsidR="00F50B11" w:rsidRPr="00196853">
        <w:rPr>
          <w:rFonts w:eastAsia="Times New Roman"/>
          <w:color w:val="000000"/>
          <w:szCs w:val="28"/>
          <w:lang w:eastAsia="ru-RU"/>
        </w:rPr>
        <w:br/>
      </w:r>
      <w:r w:rsidRPr="00196853">
        <w:rPr>
          <w:rFonts w:eastAsia="Times New Roman"/>
          <w:color w:val="000000"/>
          <w:szCs w:val="28"/>
          <w:lang w:eastAsia="ru-RU"/>
        </w:rPr>
        <w:t xml:space="preserve">97,5 </w:t>
      </w:r>
      <w:r w:rsidR="00EE246C" w:rsidRPr="00196853">
        <w:rPr>
          <w:rFonts w:eastAsia="Times New Roman"/>
          <w:color w:val="000000"/>
          <w:szCs w:val="28"/>
          <w:lang w:eastAsia="ru-RU"/>
        </w:rPr>
        <w:t>млрд</w:t>
      </w:r>
      <w:r w:rsidRPr="00196853">
        <w:rPr>
          <w:rFonts w:eastAsia="Times New Roman"/>
          <w:color w:val="000000"/>
          <w:szCs w:val="28"/>
          <w:lang w:eastAsia="ru-RU"/>
        </w:rPr>
        <w:t xml:space="preserve"> рублей. Прогнозные значения оборота общественного питания и объема платных услуг населению по итогам 2023 года возрастут и составят </w:t>
      </w:r>
      <w:r w:rsidR="00F50B11" w:rsidRPr="00196853">
        <w:rPr>
          <w:rFonts w:eastAsia="Times New Roman"/>
          <w:color w:val="000000"/>
          <w:szCs w:val="28"/>
          <w:lang w:eastAsia="ru-RU"/>
        </w:rPr>
        <w:br/>
      </w:r>
      <w:r w:rsidRPr="00196853">
        <w:rPr>
          <w:rFonts w:eastAsia="Times New Roman"/>
          <w:color w:val="000000"/>
          <w:szCs w:val="28"/>
          <w:lang w:eastAsia="ru-RU"/>
        </w:rPr>
        <w:t xml:space="preserve">12,4 </w:t>
      </w:r>
      <w:r w:rsidR="00EE246C" w:rsidRPr="00196853">
        <w:rPr>
          <w:rFonts w:eastAsia="Times New Roman"/>
          <w:color w:val="000000"/>
          <w:szCs w:val="28"/>
          <w:lang w:eastAsia="ru-RU"/>
        </w:rPr>
        <w:t>млрд</w:t>
      </w:r>
      <w:r w:rsidRPr="00196853">
        <w:rPr>
          <w:rFonts w:eastAsia="Times New Roman"/>
          <w:color w:val="000000"/>
          <w:szCs w:val="28"/>
          <w:lang w:eastAsia="ru-RU"/>
        </w:rPr>
        <w:t xml:space="preserve"> рублей и 33,0 </w:t>
      </w:r>
      <w:r w:rsidR="00EE246C" w:rsidRPr="00196853">
        <w:rPr>
          <w:rFonts w:eastAsia="Times New Roman"/>
          <w:color w:val="000000"/>
          <w:szCs w:val="28"/>
          <w:lang w:eastAsia="ru-RU"/>
        </w:rPr>
        <w:t>млрд</w:t>
      </w:r>
      <w:r w:rsidRPr="00196853">
        <w:rPr>
          <w:rFonts w:eastAsia="Times New Roman"/>
          <w:color w:val="000000"/>
          <w:szCs w:val="28"/>
          <w:lang w:eastAsia="ru-RU"/>
        </w:rPr>
        <w:t xml:space="preserve"> рублей соответственно.</w:t>
      </w:r>
    </w:p>
    <w:p w14:paraId="41CF8B75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</w:p>
    <w:p w14:paraId="5225D37B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Малое и среднее предпринимательство</w:t>
      </w:r>
    </w:p>
    <w:p w14:paraId="102EF692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14:paraId="74B5ED31" w14:textId="78BD065F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По данным Единого реестра субъектов </w:t>
      </w:r>
      <w:r w:rsidR="007241D5" w:rsidRPr="00196853">
        <w:rPr>
          <w:rFonts w:eastAsia="Times New Roman"/>
          <w:szCs w:val="28"/>
          <w:lang w:eastAsia="ru-RU"/>
        </w:rPr>
        <w:t>МСП</w:t>
      </w:r>
      <w:r w:rsidRPr="00196853">
        <w:rPr>
          <w:rFonts w:eastAsia="Times New Roman"/>
          <w:szCs w:val="28"/>
          <w:lang w:eastAsia="ru-RU"/>
        </w:rPr>
        <w:t xml:space="preserve"> на 10.07.2023 количество субъектов </w:t>
      </w:r>
      <w:r w:rsidR="007241D5" w:rsidRPr="00196853">
        <w:rPr>
          <w:rFonts w:eastAsia="Times New Roman"/>
          <w:szCs w:val="28"/>
          <w:lang w:eastAsia="ru-RU"/>
        </w:rPr>
        <w:t>МСП</w:t>
      </w:r>
      <w:r w:rsidRPr="00196853">
        <w:rPr>
          <w:rFonts w:eastAsia="Times New Roman"/>
          <w:szCs w:val="28"/>
          <w:lang w:eastAsia="ru-RU"/>
        </w:rPr>
        <w:t xml:space="preserve"> составило 13 992 субъекта, что на 3,5% больше уровня аналогичного периода 2022 года. </w:t>
      </w:r>
    </w:p>
    <w:p w14:paraId="02596CD0" w14:textId="09657F15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Количество малых предприятий, включая микропредприятия, учтенных в </w:t>
      </w:r>
      <w:r w:rsidRPr="00196853">
        <w:rPr>
          <w:rFonts w:eastAsia="Times New Roman"/>
          <w:szCs w:val="28"/>
          <w:lang w:eastAsia="ru-RU"/>
        </w:rPr>
        <w:lastRenderedPageBreak/>
        <w:t xml:space="preserve">Едином реестре субъектов </w:t>
      </w:r>
      <w:r w:rsidR="007241D5" w:rsidRPr="00196853">
        <w:rPr>
          <w:rFonts w:eastAsia="Times New Roman"/>
          <w:szCs w:val="28"/>
          <w:lang w:eastAsia="ru-RU"/>
        </w:rPr>
        <w:t>МСП</w:t>
      </w:r>
      <w:r w:rsidRPr="00196853">
        <w:rPr>
          <w:rFonts w:eastAsia="Times New Roman"/>
          <w:szCs w:val="28"/>
          <w:lang w:eastAsia="ru-RU"/>
        </w:rPr>
        <w:t xml:space="preserve"> на 10.07.2023, составило 5</w:t>
      </w:r>
      <w:r w:rsidR="00D85CE9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995 единиц (97,7% к первому полугодию 2022 года), количество индивидуальных предпринимателей</w:t>
      </w:r>
      <w:r w:rsidR="00447D71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– 7</w:t>
      </w:r>
      <w:r w:rsidR="004B5F9D" w:rsidRPr="00196853">
        <w:rPr>
          <w:rFonts w:eastAsia="Times New Roman"/>
          <w:szCs w:val="28"/>
          <w:lang w:eastAsia="ru-RU"/>
        </w:rPr>
        <w:t xml:space="preserve"> </w:t>
      </w:r>
      <w:r w:rsidRPr="00196853">
        <w:rPr>
          <w:rFonts w:eastAsia="Times New Roman"/>
          <w:szCs w:val="28"/>
          <w:lang w:eastAsia="ru-RU"/>
        </w:rPr>
        <w:t>970 (108% к первому полугодию 2022 года).</w:t>
      </w:r>
    </w:p>
    <w:p w14:paraId="3BB00C5A" w14:textId="22D4D835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Количество средних предприятий по данным Единого реестра субъектов </w:t>
      </w:r>
      <w:r w:rsidR="007241D5" w:rsidRPr="00196853">
        <w:rPr>
          <w:rFonts w:eastAsia="Times New Roman"/>
          <w:szCs w:val="28"/>
          <w:lang w:eastAsia="ru-RU"/>
        </w:rPr>
        <w:t>МСП</w:t>
      </w:r>
      <w:r w:rsidRPr="00196853">
        <w:rPr>
          <w:rFonts w:eastAsia="Times New Roman"/>
          <w:szCs w:val="28"/>
          <w:lang w:eastAsia="ru-RU"/>
        </w:rPr>
        <w:t xml:space="preserve"> на первое полугодие 2023 года – 2</w:t>
      </w:r>
      <w:r w:rsidR="00657531" w:rsidRPr="00196853">
        <w:rPr>
          <w:rFonts w:eastAsia="Times New Roman"/>
          <w:szCs w:val="28"/>
          <w:lang w:eastAsia="ru-RU"/>
        </w:rPr>
        <w:t>6</w:t>
      </w:r>
      <w:r w:rsidRPr="00196853">
        <w:rPr>
          <w:rFonts w:eastAsia="Times New Roman"/>
          <w:szCs w:val="28"/>
          <w:lang w:eastAsia="ru-RU"/>
        </w:rPr>
        <w:t xml:space="preserve"> организаци</w:t>
      </w:r>
      <w:r w:rsidR="00F50B11" w:rsidRPr="00196853">
        <w:rPr>
          <w:rFonts w:eastAsia="Times New Roman"/>
          <w:szCs w:val="28"/>
          <w:lang w:eastAsia="ru-RU"/>
        </w:rPr>
        <w:t>й</w:t>
      </w:r>
      <w:r w:rsidRPr="00196853">
        <w:rPr>
          <w:rFonts w:eastAsia="Times New Roman"/>
          <w:szCs w:val="28"/>
          <w:lang w:eastAsia="ru-RU"/>
        </w:rPr>
        <w:t xml:space="preserve"> (</w:t>
      </w:r>
      <w:r w:rsidR="00657531" w:rsidRPr="00196853">
        <w:rPr>
          <w:rFonts w:eastAsia="Times New Roman"/>
          <w:szCs w:val="28"/>
          <w:lang w:eastAsia="ru-RU"/>
        </w:rPr>
        <w:t>108</w:t>
      </w:r>
      <w:r w:rsidRPr="00196853">
        <w:rPr>
          <w:rFonts w:eastAsia="Times New Roman"/>
          <w:szCs w:val="28"/>
          <w:lang w:eastAsia="ru-RU"/>
        </w:rPr>
        <w:t xml:space="preserve">% к соответствующему периоду предыдущего года). </w:t>
      </w:r>
    </w:p>
    <w:p w14:paraId="6BD6B9A7" w14:textId="614D72DE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На фоне реализации мероприятий по поддержке начинающих и действующих предпринимателей как на муниципальном, так и региональном уровне ожидается положительная динамика показателей развития </w:t>
      </w:r>
      <w:r w:rsidR="00F50B11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 xml:space="preserve">малого и среднего бизнеса. Количество малых (в том числе микро-) предприятий по итогам 2023 года оценочно составит </w:t>
      </w:r>
      <w:r w:rsidR="004B5F9D" w:rsidRPr="00196853">
        <w:rPr>
          <w:rFonts w:eastAsia="Times New Roman"/>
          <w:szCs w:val="28"/>
          <w:lang w:eastAsia="ru-RU"/>
        </w:rPr>
        <w:t>6 275</w:t>
      </w:r>
      <w:r w:rsidRPr="00196853">
        <w:rPr>
          <w:rFonts w:eastAsia="Times New Roman"/>
          <w:szCs w:val="28"/>
          <w:lang w:eastAsia="ru-RU"/>
        </w:rPr>
        <w:t xml:space="preserve"> единиц, индивидуальных предпринимателей – </w:t>
      </w:r>
      <w:r w:rsidR="004B5F9D" w:rsidRPr="00196853">
        <w:rPr>
          <w:rFonts w:eastAsia="Times New Roman"/>
          <w:szCs w:val="28"/>
          <w:lang w:eastAsia="ru-RU"/>
        </w:rPr>
        <w:t>8 146</w:t>
      </w:r>
      <w:r w:rsidRPr="00196853">
        <w:rPr>
          <w:rFonts w:eastAsia="Times New Roman"/>
          <w:szCs w:val="28"/>
          <w:lang w:eastAsia="ru-RU"/>
        </w:rPr>
        <w:t xml:space="preserve"> человек, средних предприятий – </w:t>
      </w:r>
      <w:r w:rsidR="00F50B11" w:rsidRPr="00196853">
        <w:rPr>
          <w:rFonts w:eastAsia="Times New Roman"/>
          <w:szCs w:val="28"/>
          <w:lang w:eastAsia="ru-RU"/>
        </w:rPr>
        <w:br/>
      </w:r>
      <w:r w:rsidR="00657531" w:rsidRPr="00196853">
        <w:rPr>
          <w:rFonts w:eastAsia="Times New Roman"/>
          <w:szCs w:val="28"/>
          <w:lang w:eastAsia="ru-RU"/>
        </w:rPr>
        <w:t>26</w:t>
      </w:r>
      <w:r w:rsidRPr="00196853">
        <w:rPr>
          <w:rFonts w:eastAsia="Times New Roman"/>
          <w:szCs w:val="28"/>
          <w:lang w:eastAsia="ru-RU"/>
        </w:rPr>
        <w:t xml:space="preserve"> единиц.</w:t>
      </w:r>
    </w:p>
    <w:p w14:paraId="279D2E29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</w:p>
    <w:p w14:paraId="5400A359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Инвестиции и строительство</w:t>
      </w:r>
    </w:p>
    <w:p w14:paraId="37877FF9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14:paraId="644549D9" w14:textId="2FFA6094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По предварительным данным, объем инвестиций в основной капитал за первое полугодие 2023 года составил 33 617,8 </w:t>
      </w:r>
      <w:r w:rsidR="004B29C7" w:rsidRPr="00196853">
        <w:rPr>
          <w:rFonts w:eastAsia="Times New Roman"/>
          <w:szCs w:val="28"/>
          <w:lang w:eastAsia="ru-RU"/>
        </w:rPr>
        <w:t>млн</w:t>
      </w:r>
      <w:r w:rsidRPr="00196853">
        <w:rPr>
          <w:rFonts w:eastAsia="Times New Roman"/>
          <w:szCs w:val="28"/>
          <w:lang w:eastAsia="ru-RU"/>
        </w:rPr>
        <w:t xml:space="preserve"> рублей (113,3% к аналогичному периоду 2022 года).</w:t>
      </w:r>
    </w:p>
    <w:p w14:paraId="512EF43B" w14:textId="15C904A6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Отмечен рост доли собственных средств до 16,9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(176,8% к аналогичному периоду 2022 года), а также снижение доли привлеченных средств до 16,7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(83,0% к аналогичному периоду 2022 года).</w:t>
      </w:r>
    </w:p>
    <w:p w14:paraId="115C5294" w14:textId="6DF81324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первом полугодии 2023 года наиболее инвестиционно-активными были предприятия в сфере деятельности гостиниц и предприятий общественного питания, на долю которых пришлось увеличение капиталовложения до </w:t>
      </w:r>
      <w:r w:rsidR="00F50B11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 xml:space="preserve">535,8 </w:t>
      </w:r>
      <w:r w:rsidR="004B29C7" w:rsidRPr="00196853">
        <w:rPr>
          <w:rFonts w:eastAsia="Times New Roman"/>
          <w:szCs w:val="28"/>
          <w:lang w:eastAsia="ru-RU"/>
        </w:rPr>
        <w:t>млн</w:t>
      </w:r>
      <w:r w:rsidRPr="00196853">
        <w:rPr>
          <w:rFonts w:eastAsia="Times New Roman"/>
          <w:szCs w:val="28"/>
          <w:lang w:eastAsia="ru-RU"/>
        </w:rPr>
        <w:t xml:space="preserve"> рублей (в 51,5 раз к аналогичному периоду 2022 года), в сфере деятельности органов государственного управления по обеспечению военной безопасности, обязательному социальному обеспечению, на долю которых пришлось увеличение капиталовложения до 3,6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(в 7,8 раз к аналогичному периоду 2022 года), а также предприятия в области операций с недвижимым имуществом, на долю которых пришлось увеличение своих капиталовложений до 390,6 </w:t>
      </w:r>
      <w:r w:rsidR="004B29C7" w:rsidRPr="00196853">
        <w:rPr>
          <w:rFonts w:eastAsia="Times New Roman"/>
          <w:szCs w:val="28"/>
          <w:lang w:eastAsia="ru-RU"/>
        </w:rPr>
        <w:t>млн</w:t>
      </w:r>
      <w:r w:rsidRPr="00196853">
        <w:rPr>
          <w:rFonts w:eastAsia="Times New Roman"/>
          <w:szCs w:val="28"/>
          <w:lang w:eastAsia="ru-RU"/>
        </w:rPr>
        <w:t xml:space="preserve"> рублей (в 6,1 раз</w:t>
      </w:r>
      <w:r w:rsidR="00C83CD9" w:rsidRPr="00196853">
        <w:rPr>
          <w:rFonts w:eastAsia="Times New Roman"/>
          <w:szCs w:val="28"/>
          <w:lang w:eastAsia="ru-RU"/>
        </w:rPr>
        <w:t>а</w:t>
      </w:r>
      <w:r w:rsidRPr="00196853">
        <w:rPr>
          <w:rFonts w:eastAsia="Times New Roman"/>
          <w:szCs w:val="28"/>
          <w:lang w:eastAsia="ru-RU"/>
        </w:rPr>
        <w:t xml:space="preserve"> к аналогичному периоду </w:t>
      </w:r>
      <w:r w:rsidR="00447D71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 xml:space="preserve">2022 года), предприятия в области добычи полезных ископаемых, на долю которых пришлось увеличение своих капиталовложений до 1,3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</w:t>
      </w:r>
      <w:r w:rsidR="00F50B11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(в 3,9 раза к аналогичному периоду 2022 года).</w:t>
      </w:r>
    </w:p>
    <w:p w14:paraId="1DD8B4C2" w14:textId="5EAD18C5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За первое полугодие 2023 года значительное снижение инвестиций в основной капитал по сравнению с первым полугодием 2022 года отмечено в области строительства до 28,4 </w:t>
      </w:r>
      <w:r w:rsidR="004B29C7" w:rsidRPr="00196853">
        <w:rPr>
          <w:rFonts w:eastAsia="Times New Roman"/>
          <w:szCs w:val="28"/>
          <w:lang w:eastAsia="ru-RU"/>
        </w:rPr>
        <w:t>млн</w:t>
      </w:r>
      <w:r w:rsidRPr="00196853">
        <w:rPr>
          <w:rFonts w:eastAsia="Times New Roman"/>
          <w:szCs w:val="28"/>
          <w:lang w:eastAsia="ru-RU"/>
        </w:rPr>
        <w:t xml:space="preserve"> рублей (3,9% к аналогичному периоду </w:t>
      </w:r>
      <w:r w:rsidR="00F50B11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2022 года), в области обеспечения электрической энергией, газом и паром</w:t>
      </w:r>
      <w:r w:rsidR="00D85CE9" w:rsidRPr="00196853">
        <w:rPr>
          <w:rFonts w:eastAsia="Times New Roman"/>
          <w:szCs w:val="28"/>
          <w:lang w:eastAsia="ru-RU"/>
        </w:rPr>
        <w:t>,</w:t>
      </w:r>
      <w:r w:rsidRPr="00196853">
        <w:rPr>
          <w:rFonts w:eastAsia="Times New Roman"/>
          <w:szCs w:val="28"/>
          <w:lang w:eastAsia="ru-RU"/>
        </w:rPr>
        <w:t xml:space="preserve"> кондиционирования воздуха до 380,8 </w:t>
      </w:r>
      <w:r w:rsidR="004B29C7" w:rsidRPr="00196853">
        <w:rPr>
          <w:rFonts w:eastAsia="Times New Roman"/>
          <w:szCs w:val="28"/>
          <w:lang w:eastAsia="ru-RU"/>
        </w:rPr>
        <w:t>млн</w:t>
      </w:r>
      <w:r w:rsidRPr="00196853">
        <w:rPr>
          <w:rFonts w:eastAsia="Times New Roman"/>
          <w:szCs w:val="28"/>
          <w:lang w:eastAsia="ru-RU"/>
        </w:rPr>
        <w:t xml:space="preserve"> рублей (12% к аналогичному периоду 2022 года), а также в области деятельности финансовой и страховой до 61,3 </w:t>
      </w:r>
      <w:r w:rsidR="004B29C7" w:rsidRPr="00196853">
        <w:rPr>
          <w:rFonts w:eastAsia="Times New Roman"/>
          <w:szCs w:val="28"/>
          <w:lang w:eastAsia="ru-RU"/>
        </w:rPr>
        <w:t>млн</w:t>
      </w:r>
      <w:r w:rsidRPr="00196853">
        <w:rPr>
          <w:rFonts w:eastAsia="Times New Roman"/>
          <w:szCs w:val="28"/>
          <w:lang w:eastAsia="ru-RU"/>
        </w:rPr>
        <w:t xml:space="preserve"> рублей (40,3% к аналогичному периоду 2022 года).</w:t>
      </w:r>
    </w:p>
    <w:p w14:paraId="1D9B4AC6" w14:textId="58B85D10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Объемы бюджетного финансирования увеличились до 9,2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(101% к аналогичному показателю прошлого года) за счет увеличения до </w:t>
      </w:r>
      <w:r w:rsidRPr="00196853">
        <w:rPr>
          <w:rFonts w:eastAsia="Times New Roman"/>
          <w:szCs w:val="28"/>
          <w:lang w:eastAsia="ru-RU"/>
        </w:rPr>
        <w:br/>
        <w:t xml:space="preserve">1,1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объемов финансирования за счет средств областного бюджета </w:t>
      </w:r>
      <w:r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lastRenderedPageBreak/>
        <w:t xml:space="preserve">(в 2,5 раз к уровню 2022 года) и за счет средств местного бюджета до 732,1 </w:t>
      </w:r>
      <w:r w:rsidR="004B29C7" w:rsidRPr="00196853">
        <w:rPr>
          <w:rFonts w:eastAsia="Times New Roman"/>
          <w:szCs w:val="28"/>
          <w:lang w:eastAsia="ru-RU"/>
        </w:rPr>
        <w:t>млн</w:t>
      </w:r>
      <w:r w:rsidRPr="00196853">
        <w:rPr>
          <w:rFonts w:eastAsia="Times New Roman"/>
          <w:szCs w:val="28"/>
          <w:lang w:eastAsia="ru-RU"/>
        </w:rPr>
        <w:t xml:space="preserve"> рублей (133,1% к аналогичному периоду 2022 года).</w:t>
      </w:r>
    </w:p>
    <w:p w14:paraId="619FC69A" w14:textId="77777777" w:rsidR="00D85CE9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Объем работ строительного подряда в действующих ценах увеличился </w:t>
      </w:r>
      <w:r w:rsidRPr="00196853">
        <w:rPr>
          <w:rFonts w:eastAsia="Times New Roman"/>
          <w:szCs w:val="28"/>
          <w:lang w:eastAsia="ru-RU"/>
        </w:rPr>
        <w:br/>
        <w:t xml:space="preserve">до 6 183,5 </w:t>
      </w:r>
      <w:r w:rsidR="004B29C7" w:rsidRPr="00196853">
        <w:rPr>
          <w:rFonts w:eastAsia="Times New Roman"/>
          <w:szCs w:val="28"/>
          <w:lang w:eastAsia="ru-RU"/>
        </w:rPr>
        <w:t>млн</w:t>
      </w:r>
      <w:r w:rsidRPr="00196853">
        <w:rPr>
          <w:rFonts w:eastAsia="Times New Roman"/>
          <w:szCs w:val="28"/>
          <w:lang w:eastAsia="ru-RU"/>
        </w:rPr>
        <w:t xml:space="preserve"> рублей (127,6% к аналогичному периоду 2022 года). Увеличение связано с изменением объ</w:t>
      </w:r>
      <w:r w:rsidR="00892514" w:rsidRPr="00196853">
        <w:rPr>
          <w:rFonts w:eastAsia="Times New Roman"/>
          <w:szCs w:val="28"/>
          <w:lang w:eastAsia="ru-RU"/>
        </w:rPr>
        <w:t>е</w:t>
      </w:r>
      <w:r w:rsidRPr="00196853">
        <w:rPr>
          <w:rFonts w:eastAsia="Times New Roman"/>
          <w:szCs w:val="28"/>
          <w:lang w:eastAsia="ru-RU"/>
        </w:rPr>
        <w:t xml:space="preserve">ма работ на объекте по ремонту судов. </w:t>
      </w:r>
    </w:p>
    <w:p w14:paraId="261CD09E" w14:textId="44DDC127" w:rsidR="00D85CE9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первом полугодии 2023 года введено </w:t>
      </w:r>
      <w:r w:rsidR="00C83CD9" w:rsidRPr="00196853">
        <w:rPr>
          <w:rFonts w:eastAsia="Times New Roman"/>
          <w:szCs w:val="28"/>
          <w:lang w:eastAsia="ru-RU"/>
        </w:rPr>
        <w:t xml:space="preserve">в эксплуатацию </w:t>
      </w:r>
      <w:r w:rsidRPr="00196853">
        <w:rPr>
          <w:rFonts w:eastAsia="Times New Roman"/>
          <w:szCs w:val="28"/>
          <w:lang w:eastAsia="ru-RU"/>
        </w:rPr>
        <w:t xml:space="preserve">11 зданий общей площадью 2 755 кв.м (24,5% к первому полугодию 2022 года), в том числе </w:t>
      </w:r>
      <w:r w:rsidR="00D872F0" w:rsidRPr="00196853">
        <w:rPr>
          <w:rFonts w:eastAsia="Times New Roman"/>
          <w:szCs w:val="28"/>
          <w:lang w:eastAsia="ru-RU"/>
        </w:rPr>
        <w:t>восемь</w:t>
      </w:r>
      <w:r w:rsidRPr="00196853">
        <w:rPr>
          <w:rFonts w:eastAsia="Times New Roman"/>
          <w:szCs w:val="28"/>
          <w:lang w:eastAsia="ru-RU"/>
        </w:rPr>
        <w:t xml:space="preserve"> жилых домов (включая индивидуальные жилые дома, построенные населением, введенные в эксплуатацию в установленном порядке) общей площадью 1,6 тыс. кв.м. Также введено </w:t>
      </w:r>
      <w:r w:rsidR="00D872F0" w:rsidRPr="00196853">
        <w:rPr>
          <w:rFonts w:eastAsia="Times New Roman"/>
          <w:szCs w:val="28"/>
          <w:lang w:eastAsia="ru-RU"/>
        </w:rPr>
        <w:t>три</w:t>
      </w:r>
      <w:r w:rsidRPr="00196853">
        <w:rPr>
          <w:rFonts w:eastAsia="Times New Roman"/>
          <w:szCs w:val="28"/>
          <w:lang w:eastAsia="ru-RU"/>
        </w:rPr>
        <w:t xml:space="preserve"> нежилых здани</w:t>
      </w:r>
      <w:r w:rsidR="00D872F0" w:rsidRPr="00196853">
        <w:rPr>
          <w:rFonts w:eastAsia="Times New Roman"/>
          <w:szCs w:val="28"/>
          <w:lang w:eastAsia="ru-RU"/>
        </w:rPr>
        <w:t>я</w:t>
      </w:r>
      <w:r w:rsidRPr="00196853">
        <w:rPr>
          <w:rFonts w:eastAsia="Times New Roman"/>
          <w:szCs w:val="28"/>
          <w:lang w:eastAsia="ru-RU"/>
        </w:rPr>
        <w:t xml:space="preserve"> (23,1% к январю-июню 2022 года) общей площадью 1,2 тыс. кв.м, включая </w:t>
      </w:r>
      <w:r w:rsidR="00D872F0" w:rsidRPr="00196853">
        <w:rPr>
          <w:rFonts w:eastAsia="Times New Roman"/>
          <w:szCs w:val="28"/>
          <w:lang w:eastAsia="ru-RU"/>
        </w:rPr>
        <w:t xml:space="preserve">три </w:t>
      </w:r>
      <w:r w:rsidRPr="00196853">
        <w:rPr>
          <w:rFonts w:eastAsia="Times New Roman"/>
          <w:szCs w:val="28"/>
          <w:lang w:eastAsia="ru-RU"/>
        </w:rPr>
        <w:t xml:space="preserve">коммерческих. </w:t>
      </w:r>
    </w:p>
    <w:p w14:paraId="69904EAA" w14:textId="4992F70F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В течение первого полугодия 2023 года выданы разрешения на ввод в эксплуатацию следующих наиболее крупных социально-значимых объектов:</w:t>
      </w:r>
    </w:p>
    <w:p w14:paraId="6026CD90" w14:textId="6E826804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szCs w:val="28"/>
          <w:lang w:eastAsia="ru-RU"/>
        </w:rPr>
        <w:t xml:space="preserve"> «Административное здание для осуществления проектной деятельности по адресу: г. Мурманск, ул</w:t>
      </w:r>
      <w:r w:rsidR="00D872F0" w:rsidRPr="00196853">
        <w:rPr>
          <w:rFonts w:eastAsia="Times New Roman"/>
          <w:szCs w:val="28"/>
          <w:lang w:eastAsia="ru-RU"/>
        </w:rPr>
        <w:t>ица</w:t>
      </w:r>
      <w:r w:rsidR="00AB3B51" w:rsidRPr="00196853">
        <w:rPr>
          <w:rFonts w:eastAsia="Times New Roman"/>
          <w:szCs w:val="28"/>
          <w:lang w:eastAsia="ru-RU"/>
        </w:rPr>
        <w:t xml:space="preserve"> Три Ручья»;</w:t>
      </w:r>
    </w:p>
    <w:p w14:paraId="4BA8E62D" w14:textId="175437A4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szCs w:val="28"/>
          <w:lang w:eastAsia="ru-RU"/>
        </w:rPr>
        <w:t xml:space="preserve"> «Реконструкция автостоянки, расположенной по адресу</w:t>
      </w:r>
      <w:r w:rsidR="00D872F0" w:rsidRPr="00196853">
        <w:rPr>
          <w:rFonts w:eastAsia="Times New Roman"/>
          <w:szCs w:val="28"/>
          <w:lang w:eastAsia="ru-RU"/>
        </w:rPr>
        <w:t>:</w:t>
      </w:r>
      <w:r w:rsidR="00AB3B51" w:rsidRPr="00196853">
        <w:rPr>
          <w:rFonts w:eastAsia="Times New Roman"/>
          <w:szCs w:val="28"/>
          <w:lang w:eastAsia="ru-RU"/>
        </w:rPr>
        <w:t xml:space="preserve"> г</w:t>
      </w:r>
      <w:r w:rsidR="00D85CE9" w:rsidRPr="00196853">
        <w:rPr>
          <w:rFonts w:eastAsia="Times New Roman"/>
          <w:szCs w:val="28"/>
          <w:lang w:eastAsia="ru-RU"/>
        </w:rPr>
        <w:t>ород</w:t>
      </w:r>
      <w:r w:rsidR="00AB3B51" w:rsidRPr="00196853">
        <w:rPr>
          <w:rFonts w:eastAsia="Times New Roman"/>
          <w:szCs w:val="28"/>
          <w:lang w:eastAsia="ru-RU"/>
        </w:rPr>
        <w:t xml:space="preserve"> Мурманск, ул</w:t>
      </w:r>
      <w:r w:rsidR="00D872F0" w:rsidRPr="00196853">
        <w:rPr>
          <w:rFonts w:eastAsia="Times New Roman"/>
          <w:szCs w:val="28"/>
          <w:lang w:eastAsia="ru-RU"/>
        </w:rPr>
        <w:t>ица</w:t>
      </w:r>
      <w:r w:rsidR="00AB3B51" w:rsidRPr="00196853">
        <w:rPr>
          <w:rFonts w:eastAsia="Times New Roman"/>
          <w:szCs w:val="28"/>
          <w:lang w:eastAsia="ru-RU"/>
        </w:rPr>
        <w:t xml:space="preserve"> Павлова»;</w:t>
      </w:r>
    </w:p>
    <w:p w14:paraId="29933686" w14:textId="0B13D444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szCs w:val="28"/>
          <w:lang w:eastAsia="ru-RU"/>
        </w:rPr>
        <w:t xml:space="preserve"> магазин по ул</w:t>
      </w:r>
      <w:r w:rsidR="00D872F0" w:rsidRPr="00196853">
        <w:rPr>
          <w:rFonts w:eastAsia="Times New Roman"/>
          <w:szCs w:val="28"/>
          <w:lang w:eastAsia="ru-RU"/>
        </w:rPr>
        <w:t>ице</w:t>
      </w:r>
      <w:r w:rsidR="00AB3B51" w:rsidRPr="00196853">
        <w:rPr>
          <w:rFonts w:eastAsia="Times New Roman"/>
          <w:szCs w:val="28"/>
          <w:lang w:eastAsia="ru-RU"/>
        </w:rPr>
        <w:t xml:space="preserve"> Калинина, д.</w:t>
      </w:r>
      <w:r w:rsidR="00D872F0" w:rsidRPr="00196853">
        <w:rPr>
          <w:rFonts w:eastAsia="Times New Roman"/>
          <w:szCs w:val="28"/>
          <w:lang w:eastAsia="ru-RU"/>
        </w:rPr>
        <w:t xml:space="preserve"> </w:t>
      </w:r>
      <w:r w:rsidR="00AB3B51" w:rsidRPr="00196853">
        <w:rPr>
          <w:rFonts w:eastAsia="Times New Roman"/>
          <w:szCs w:val="28"/>
          <w:lang w:eastAsia="ru-RU"/>
        </w:rPr>
        <w:t xml:space="preserve">37, </w:t>
      </w:r>
      <w:r w:rsidR="00D85CE9" w:rsidRPr="00196853">
        <w:rPr>
          <w:rFonts w:eastAsia="Times New Roman"/>
          <w:szCs w:val="28"/>
          <w:lang w:eastAsia="ru-RU"/>
        </w:rPr>
        <w:t>город</w:t>
      </w:r>
      <w:r w:rsidR="00AB3B51" w:rsidRPr="00196853">
        <w:rPr>
          <w:rFonts w:eastAsia="Times New Roman"/>
          <w:szCs w:val="28"/>
          <w:lang w:eastAsia="ru-RU"/>
        </w:rPr>
        <w:t xml:space="preserve"> Мурманск;</w:t>
      </w:r>
    </w:p>
    <w:p w14:paraId="0F9F74EB" w14:textId="589FF1E9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szCs w:val="28"/>
          <w:lang w:eastAsia="ru-RU"/>
        </w:rPr>
        <w:t xml:space="preserve"> офис продаж и пункт осмотра автомобилей, расположенный по адресу </w:t>
      </w:r>
      <w:r w:rsidR="00AB3B51" w:rsidRPr="00196853">
        <w:rPr>
          <w:rFonts w:eastAsia="Times New Roman"/>
          <w:szCs w:val="28"/>
          <w:lang w:eastAsia="ru-RU"/>
        </w:rPr>
        <w:br/>
        <w:t>пр</w:t>
      </w:r>
      <w:r w:rsidR="00D872F0" w:rsidRPr="00196853">
        <w:rPr>
          <w:rFonts w:eastAsia="Times New Roman"/>
          <w:szCs w:val="28"/>
          <w:lang w:eastAsia="ru-RU"/>
        </w:rPr>
        <w:t>оспект</w:t>
      </w:r>
      <w:r w:rsidR="00AB3B51" w:rsidRPr="00196853">
        <w:rPr>
          <w:rFonts w:eastAsia="Times New Roman"/>
          <w:szCs w:val="28"/>
          <w:lang w:eastAsia="ru-RU"/>
        </w:rPr>
        <w:t xml:space="preserve"> Кольский, д. 120 корп</w:t>
      </w:r>
      <w:r w:rsidR="00D85CE9" w:rsidRPr="00196853">
        <w:rPr>
          <w:rFonts w:eastAsia="Times New Roman"/>
          <w:szCs w:val="28"/>
          <w:lang w:eastAsia="ru-RU"/>
        </w:rPr>
        <w:t>ус</w:t>
      </w:r>
      <w:r w:rsidR="00AB3B51" w:rsidRPr="00196853">
        <w:rPr>
          <w:rFonts w:eastAsia="Times New Roman"/>
          <w:szCs w:val="28"/>
          <w:lang w:eastAsia="ru-RU"/>
        </w:rPr>
        <w:t xml:space="preserve"> 1, г</w:t>
      </w:r>
      <w:r w:rsidR="00D85CE9" w:rsidRPr="00196853">
        <w:rPr>
          <w:rFonts w:eastAsia="Times New Roman"/>
          <w:szCs w:val="28"/>
          <w:lang w:eastAsia="ru-RU"/>
        </w:rPr>
        <w:t>ород</w:t>
      </w:r>
      <w:r w:rsidR="00AB3B51" w:rsidRPr="00196853">
        <w:rPr>
          <w:rFonts w:eastAsia="Times New Roman"/>
          <w:szCs w:val="28"/>
          <w:lang w:eastAsia="ru-RU"/>
        </w:rPr>
        <w:t xml:space="preserve"> Мурманск;</w:t>
      </w:r>
    </w:p>
    <w:p w14:paraId="735524B9" w14:textId="0D4665E2" w:rsidR="00050EAF" w:rsidRPr="00196853" w:rsidRDefault="00356E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–</w:t>
      </w:r>
      <w:r w:rsidR="00AB3B51" w:rsidRPr="00196853">
        <w:rPr>
          <w:rFonts w:eastAsia="Times New Roman"/>
          <w:szCs w:val="28"/>
          <w:lang w:eastAsia="ru-RU"/>
        </w:rPr>
        <w:t xml:space="preserve"> открытый склад, расположенный по адресу</w:t>
      </w:r>
      <w:r w:rsidR="00D872F0" w:rsidRPr="00196853">
        <w:rPr>
          <w:rFonts w:eastAsia="Times New Roman"/>
          <w:szCs w:val="28"/>
          <w:lang w:eastAsia="ru-RU"/>
        </w:rPr>
        <w:t>:</w:t>
      </w:r>
      <w:r w:rsidR="00AB3B51" w:rsidRPr="00196853">
        <w:rPr>
          <w:rFonts w:eastAsia="Times New Roman"/>
          <w:szCs w:val="28"/>
          <w:lang w:eastAsia="ru-RU"/>
        </w:rPr>
        <w:t xml:space="preserve"> </w:t>
      </w:r>
      <w:r w:rsidR="00D85CE9" w:rsidRPr="00196853">
        <w:rPr>
          <w:rFonts w:eastAsia="Times New Roman"/>
          <w:szCs w:val="28"/>
          <w:lang w:eastAsia="ru-RU"/>
        </w:rPr>
        <w:t>шоссе</w:t>
      </w:r>
      <w:r w:rsidR="00AB3B51" w:rsidRPr="00196853">
        <w:rPr>
          <w:rFonts w:eastAsia="Times New Roman"/>
          <w:szCs w:val="28"/>
          <w:lang w:eastAsia="ru-RU"/>
        </w:rPr>
        <w:t xml:space="preserve"> Верхне-Ростинск</w:t>
      </w:r>
      <w:r w:rsidR="00D85CE9" w:rsidRPr="00196853">
        <w:rPr>
          <w:rFonts w:eastAsia="Times New Roman"/>
          <w:szCs w:val="28"/>
          <w:lang w:eastAsia="ru-RU"/>
        </w:rPr>
        <w:t>ое</w:t>
      </w:r>
      <w:r w:rsidR="00AB3B51" w:rsidRPr="00196853">
        <w:rPr>
          <w:rFonts w:eastAsia="Times New Roman"/>
          <w:szCs w:val="28"/>
          <w:lang w:eastAsia="ru-RU"/>
        </w:rPr>
        <w:t xml:space="preserve">, </w:t>
      </w:r>
      <w:r w:rsidR="00AB3B51" w:rsidRPr="00196853">
        <w:rPr>
          <w:rFonts w:eastAsia="Times New Roman"/>
          <w:szCs w:val="28"/>
          <w:lang w:eastAsia="ru-RU"/>
        </w:rPr>
        <w:br/>
        <w:t>г</w:t>
      </w:r>
      <w:r w:rsidR="00D85CE9" w:rsidRPr="00196853">
        <w:rPr>
          <w:rFonts w:eastAsia="Times New Roman"/>
          <w:szCs w:val="28"/>
          <w:lang w:eastAsia="ru-RU"/>
        </w:rPr>
        <w:t>ород</w:t>
      </w:r>
      <w:r w:rsidR="00AB3B51" w:rsidRPr="00196853">
        <w:rPr>
          <w:rFonts w:eastAsia="Times New Roman"/>
          <w:szCs w:val="28"/>
          <w:lang w:eastAsia="ru-RU"/>
        </w:rPr>
        <w:t xml:space="preserve"> Мурманск.</w:t>
      </w:r>
    </w:p>
    <w:p w14:paraId="246EC6BE" w14:textId="570C9790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С учетом реализуемых и планируемых к реализации на территории города Мурманска инвестиционных проектов объем инвестиций в основной капитал за счет всех источников финансирования по итогам 2023 года оценочно составит 88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рублей, в том числе 39,3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за счет бюджетных средств.</w:t>
      </w:r>
    </w:p>
    <w:p w14:paraId="48CB327A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365C48CA" w14:textId="77777777" w:rsidR="00050EAF" w:rsidRPr="00196853" w:rsidRDefault="00AB3B51" w:rsidP="00D872F0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Сальдированный финансовый результат (прибыль, убыток) </w:t>
      </w:r>
      <w:r w:rsidRPr="00196853">
        <w:rPr>
          <w:rFonts w:eastAsia="Times New Roman"/>
          <w:szCs w:val="28"/>
          <w:lang w:eastAsia="ru-RU"/>
        </w:rPr>
        <w:br/>
        <w:t>деятельности крупных и средних предприятий</w:t>
      </w:r>
    </w:p>
    <w:p w14:paraId="0D613864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14:paraId="65BD00FC" w14:textId="05EC830E" w:rsidR="00050EAF" w:rsidRPr="00196853" w:rsidRDefault="00D85CE9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В</w:t>
      </w:r>
      <w:r w:rsidR="00AB3B51" w:rsidRPr="00196853">
        <w:rPr>
          <w:rFonts w:eastAsia="Times New Roman"/>
          <w:szCs w:val="28"/>
          <w:lang w:eastAsia="ru-RU"/>
        </w:rPr>
        <w:t xml:space="preserve"> январе-июне 2023 года </w:t>
      </w:r>
      <w:r w:rsidRPr="00196853">
        <w:rPr>
          <w:rFonts w:eastAsia="Times New Roman"/>
          <w:szCs w:val="28"/>
          <w:lang w:eastAsia="ru-RU"/>
        </w:rPr>
        <w:t xml:space="preserve">наблюдается значительное снижение </w:t>
      </w:r>
      <w:r w:rsidR="00AB3B51" w:rsidRPr="00196853">
        <w:rPr>
          <w:rFonts w:eastAsia="Times New Roman"/>
          <w:szCs w:val="28"/>
          <w:lang w:eastAsia="ru-RU"/>
        </w:rPr>
        <w:t xml:space="preserve">сальдированного финансового результата деятельности организаций до </w:t>
      </w:r>
      <w:r w:rsidR="00A653A6" w:rsidRPr="00196853">
        <w:rPr>
          <w:rFonts w:eastAsia="Times New Roman"/>
          <w:szCs w:val="28"/>
          <w:lang w:eastAsia="ru-RU"/>
        </w:rPr>
        <w:br/>
      </w:r>
      <w:r w:rsidR="00AB3B51" w:rsidRPr="00196853">
        <w:rPr>
          <w:rFonts w:eastAsia="Times New Roman"/>
          <w:szCs w:val="28"/>
          <w:lang w:eastAsia="ru-RU"/>
        </w:rPr>
        <w:t xml:space="preserve">24,9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="00AB3B51" w:rsidRPr="00196853">
        <w:rPr>
          <w:rFonts w:eastAsia="Times New Roman"/>
          <w:szCs w:val="28"/>
          <w:lang w:eastAsia="ru-RU"/>
        </w:rPr>
        <w:t xml:space="preserve"> руб</w:t>
      </w:r>
      <w:r w:rsidRPr="00196853">
        <w:rPr>
          <w:rFonts w:eastAsia="Times New Roman"/>
          <w:szCs w:val="28"/>
          <w:lang w:eastAsia="ru-RU"/>
        </w:rPr>
        <w:t>лей</w:t>
      </w:r>
      <w:r w:rsidR="00AB3B51" w:rsidRPr="00196853">
        <w:rPr>
          <w:rFonts w:eastAsia="Times New Roman"/>
          <w:szCs w:val="28"/>
          <w:lang w:eastAsia="ru-RU"/>
        </w:rPr>
        <w:t xml:space="preserve"> (40,9% к январю-июню 2022 года). Дебиторская задолженность организаций города Мурманска в январе-июне 2023 года составила 199,8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="00AB3B51" w:rsidRPr="00196853">
        <w:rPr>
          <w:rFonts w:eastAsia="Times New Roman"/>
          <w:szCs w:val="28"/>
          <w:lang w:eastAsia="ru-RU"/>
        </w:rPr>
        <w:t xml:space="preserve"> руб</w:t>
      </w:r>
      <w:r w:rsidRPr="00196853">
        <w:rPr>
          <w:rFonts w:eastAsia="Times New Roman"/>
          <w:szCs w:val="28"/>
          <w:lang w:eastAsia="ru-RU"/>
        </w:rPr>
        <w:t>лей</w:t>
      </w:r>
      <w:r w:rsidR="00AB3B51" w:rsidRPr="00196853">
        <w:rPr>
          <w:rFonts w:eastAsia="Times New Roman"/>
          <w:szCs w:val="28"/>
          <w:lang w:eastAsia="ru-RU"/>
        </w:rPr>
        <w:t xml:space="preserve"> (109,9% к аналогичному периоду 2022 года). Кредиторская задолженность составила 132,1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="00AB3B51" w:rsidRPr="00196853">
        <w:rPr>
          <w:rFonts w:eastAsia="Times New Roman"/>
          <w:szCs w:val="28"/>
          <w:lang w:eastAsia="ru-RU"/>
        </w:rPr>
        <w:t xml:space="preserve"> руб</w:t>
      </w:r>
      <w:r w:rsidRPr="00196853">
        <w:rPr>
          <w:rFonts w:eastAsia="Times New Roman"/>
          <w:szCs w:val="28"/>
          <w:lang w:eastAsia="ru-RU"/>
        </w:rPr>
        <w:t>лей</w:t>
      </w:r>
      <w:r w:rsidR="00AB3B51" w:rsidRPr="00196853">
        <w:rPr>
          <w:rFonts w:eastAsia="Times New Roman"/>
          <w:szCs w:val="28"/>
          <w:lang w:eastAsia="ru-RU"/>
        </w:rPr>
        <w:t xml:space="preserve"> (105,1% к январю-июню 2022 года). </w:t>
      </w:r>
      <w:r w:rsidR="00AB3B51" w:rsidRPr="00196853">
        <w:rPr>
          <w:rFonts w:eastAsia="Times New Roman"/>
          <w:bCs/>
          <w:szCs w:val="28"/>
          <w:lang w:eastAsia="ru-RU"/>
        </w:rPr>
        <w:t xml:space="preserve">Следует отметить снижение задолженности по платежам в бюджеты всех уровней (94,4% к аналогичному периоду 2022 года). Увеличилась задолженность поставщикам и подрядчикам за товары, работы и услуги из общей суммы кредиторской задолженности до 5,3 </w:t>
      </w:r>
      <w:r w:rsidR="00EE246C" w:rsidRPr="00196853">
        <w:rPr>
          <w:rFonts w:eastAsia="Times New Roman"/>
          <w:bCs/>
          <w:szCs w:val="28"/>
          <w:lang w:eastAsia="ru-RU"/>
        </w:rPr>
        <w:t>млрд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рублей (108,3% к </w:t>
      </w:r>
      <w:r w:rsidR="00AB3B51" w:rsidRPr="00196853">
        <w:rPr>
          <w:rFonts w:eastAsia="Times New Roman"/>
          <w:szCs w:val="28"/>
          <w:lang w:eastAsia="ru-RU"/>
        </w:rPr>
        <w:t>январю-июню</w:t>
      </w:r>
      <w:r w:rsidR="00AB3B51" w:rsidRPr="00196853">
        <w:rPr>
          <w:rFonts w:eastAsia="Times New Roman"/>
          <w:bCs/>
          <w:szCs w:val="28"/>
          <w:lang w:eastAsia="ru-RU"/>
        </w:rPr>
        <w:t xml:space="preserve"> 2022 год</w:t>
      </w:r>
      <w:r w:rsidR="00A653A6" w:rsidRPr="00196853">
        <w:rPr>
          <w:rFonts w:eastAsia="Times New Roman"/>
          <w:bCs/>
          <w:szCs w:val="28"/>
          <w:lang w:eastAsia="ru-RU"/>
        </w:rPr>
        <w:t>а</w:t>
      </w:r>
      <w:r w:rsidR="00AB3B51" w:rsidRPr="00196853">
        <w:rPr>
          <w:rFonts w:eastAsia="Times New Roman"/>
          <w:bCs/>
          <w:szCs w:val="28"/>
          <w:lang w:eastAsia="ru-RU"/>
        </w:rPr>
        <w:t>).</w:t>
      </w:r>
    </w:p>
    <w:p w14:paraId="1EDBA747" w14:textId="668E287D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Общее количество прибыльных организаций увеличилось и составило </w:t>
      </w:r>
      <w:r w:rsidR="00447D71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 xml:space="preserve">84 единицы (103,7% к январю-июню 2022 года), сумма прибыли – </w:t>
      </w:r>
      <w:r w:rsidR="00D85CE9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 xml:space="preserve">42,3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</w:t>
      </w:r>
      <w:r w:rsidR="00D85CE9" w:rsidRPr="00196853">
        <w:rPr>
          <w:rFonts w:eastAsia="Times New Roman"/>
          <w:szCs w:val="28"/>
          <w:lang w:eastAsia="ru-RU"/>
        </w:rPr>
        <w:t>лей</w:t>
      </w:r>
      <w:r w:rsidRPr="00196853">
        <w:rPr>
          <w:rFonts w:eastAsia="Times New Roman"/>
          <w:szCs w:val="28"/>
          <w:lang w:eastAsia="ru-RU"/>
        </w:rPr>
        <w:t xml:space="preserve"> (59,5% к аналогичному периоду 2022 года). Общее число </w:t>
      </w:r>
      <w:r w:rsidRPr="00196853">
        <w:rPr>
          <w:rFonts w:eastAsia="Times New Roman"/>
          <w:szCs w:val="28"/>
          <w:lang w:eastAsia="ru-RU"/>
        </w:rPr>
        <w:lastRenderedPageBreak/>
        <w:t xml:space="preserve">убыточных организаций – 46 единиц (112,2% к аналогичному периоду </w:t>
      </w:r>
      <w:r w:rsidR="002359E4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 xml:space="preserve">2022 года), сумма убытка – 17,3 </w:t>
      </w:r>
      <w:r w:rsidR="00EE246C" w:rsidRPr="00196853">
        <w:rPr>
          <w:rFonts w:eastAsia="Times New Roman"/>
          <w:szCs w:val="28"/>
          <w:lang w:eastAsia="ru-RU"/>
        </w:rPr>
        <w:t>млрд</w:t>
      </w:r>
      <w:r w:rsidRPr="00196853">
        <w:rPr>
          <w:rFonts w:eastAsia="Times New Roman"/>
          <w:szCs w:val="28"/>
          <w:lang w:eastAsia="ru-RU"/>
        </w:rPr>
        <w:t xml:space="preserve"> рублей (увеличение в 1,6 раза по сравнению с январем-июнем 2022 года).</w:t>
      </w:r>
    </w:p>
    <w:p w14:paraId="6BAD1F90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</w:p>
    <w:p w14:paraId="6BA0D02B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bCs/>
          <w:szCs w:val="28"/>
          <w:lang w:eastAsia="ru-RU"/>
        </w:rPr>
        <w:t>Труд и занятость</w:t>
      </w:r>
    </w:p>
    <w:p w14:paraId="135F0160" w14:textId="77777777" w:rsidR="00050EAF" w:rsidRPr="00196853" w:rsidRDefault="00050EAF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</w:p>
    <w:p w14:paraId="3EC48E2D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Сложившаяся в городе Мурманске демографическая ситуация характеризуется, в частности, сокращением численности трудоспособного населения. Так, в 2022 году среднегодовая численность трудоспособного населения составила 159,56 тыс. человек, сократившись по сравнению с 2021 годом на 3,8 тыс. человек или 2,3%.</w:t>
      </w:r>
    </w:p>
    <w:p w14:paraId="158F2712" w14:textId="6BD8156C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В 2023 году ожидается сохранение отрицательной динамики: среднегодовое значение численности населения в трудоспособном возрасте предположительно составит </w:t>
      </w:r>
      <w:r w:rsidR="00FA6997" w:rsidRPr="00196853">
        <w:rPr>
          <w:rFonts w:eastAsia="Times New Roman"/>
          <w:szCs w:val="28"/>
          <w:lang w:eastAsia="ru-RU"/>
        </w:rPr>
        <w:t>159,22</w:t>
      </w:r>
      <w:r w:rsidRPr="00196853">
        <w:rPr>
          <w:rFonts w:eastAsia="Times New Roman"/>
          <w:szCs w:val="28"/>
          <w:lang w:eastAsia="ru-RU"/>
        </w:rPr>
        <w:t xml:space="preserve"> тыс. человек.</w:t>
      </w:r>
    </w:p>
    <w:p w14:paraId="2FDAA566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При этом в первом полугодии текущего года отмечено увеличение по сравнению с аналогичным периодом 2022 года численности работников организаций города Мурманска (без субъектов малого предпринимательства) на 6,5% до 97,0 тыс. человек. </w:t>
      </w:r>
    </w:p>
    <w:p w14:paraId="7207F4F2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Ожидается, что к концу 2023 года численность работников организаций составит 89,8 тыс. человек (на 0,5% больше, чем в 2022 году).</w:t>
      </w:r>
    </w:p>
    <w:p w14:paraId="364CDF47" w14:textId="189BC8C4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 xml:space="preserve">При этом ожидается рост среднемесячной номинальной начисленной заработной платы. В первом полугодии текущего года ее рост составил </w:t>
      </w:r>
      <w:r w:rsidR="00F50B11" w:rsidRPr="00196853">
        <w:rPr>
          <w:rFonts w:eastAsia="Times New Roman"/>
          <w:szCs w:val="28"/>
          <w:lang w:eastAsia="ru-RU"/>
        </w:rPr>
        <w:br/>
      </w:r>
      <w:r w:rsidRPr="00196853">
        <w:rPr>
          <w:rFonts w:eastAsia="Times New Roman"/>
          <w:szCs w:val="28"/>
          <w:lang w:eastAsia="ru-RU"/>
        </w:rPr>
        <w:t>10,7% к соответствующему периоду 2022 года. В 2023 году ожидается увеличение среднемесячной заработной платы до 105 683,4 рублей.</w:t>
      </w:r>
    </w:p>
    <w:p w14:paraId="3E1E67E8" w14:textId="77777777" w:rsidR="00050EAF" w:rsidRPr="00196853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В 2023 году среднегодовая численность безработных, зарегистрированных в службах занятости населения, предположительно составит 0,85 тыс. человек.</w:t>
      </w:r>
    </w:p>
    <w:p w14:paraId="42DB89BC" w14:textId="77777777" w:rsidR="00390FB3" w:rsidRPr="00196853" w:rsidRDefault="00390FB3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14:paraId="1CD8A627" w14:textId="705D3588" w:rsidR="00050EAF" w:rsidRDefault="00AB3B51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 w:rsidRPr="00196853">
        <w:rPr>
          <w:rFonts w:eastAsia="Times New Roman"/>
          <w:szCs w:val="28"/>
          <w:lang w:eastAsia="ru-RU"/>
        </w:rPr>
        <w:t>____________________________</w:t>
      </w:r>
    </w:p>
    <w:sectPr w:rsidR="00050EAF" w:rsidSect="00196853">
      <w:pgSz w:w="11906" w:h="16838"/>
      <w:pgMar w:top="1134" w:right="567" w:bottom="1134" w:left="1701" w:header="567" w:footer="567" w:gutter="0"/>
      <w:pgNumType w:start="4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BEF2E" w14:textId="77777777" w:rsidR="00563CAF" w:rsidRDefault="00563CAF">
      <w:pPr>
        <w:spacing w:after="0" w:line="240" w:lineRule="auto"/>
      </w:pPr>
      <w:r>
        <w:separator/>
      </w:r>
    </w:p>
  </w:endnote>
  <w:endnote w:type="continuationSeparator" w:id="0">
    <w:p w14:paraId="2B31E44B" w14:textId="77777777" w:rsidR="00563CAF" w:rsidRDefault="00563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99B54" w14:textId="77777777" w:rsidR="00563CAF" w:rsidRDefault="00563CAF">
      <w:pPr>
        <w:spacing w:after="0" w:line="240" w:lineRule="auto"/>
      </w:pPr>
      <w:r>
        <w:separator/>
      </w:r>
    </w:p>
  </w:footnote>
  <w:footnote w:type="continuationSeparator" w:id="0">
    <w:p w14:paraId="5DA3AE4A" w14:textId="77777777" w:rsidR="00563CAF" w:rsidRDefault="00563CAF">
      <w:pPr>
        <w:spacing w:after="0" w:line="240" w:lineRule="auto"/>
      </w:pPr>
      <w:r>
        <w:continuationSeparator/>
      </w:r>
    </w:p>
  </w:footnote>
  <w:footnote w:id="1">
    <w:p w14:paraId="1EFF371F" w14:textId="77777777" w:rsidR="00741E90" w:rsidRDefault="00741E90">
      <w:pPr>
        <w:pStyle w:val="aff0"/>
      </w:pPr>
      <w:r>
        <w:rPr>
          <w:rStyle w:val="aff8"/>
        </w:rPr>
        <w:footnoteRef/>
      </w:r>
      <w:r>
        <w:t xml:space="preserve"> Здесь и далее по сноске оценочные данные.</w:t>
      </w:r>
    </w:p>
  </w:footnote>
  <w:footnote w:id="2">
    <w:p w14:paraId="3FF25FBA" w14:textId="77777777" w:rsidR="00741E90" w:rsidRDefault="00741E90">
      <w:pPr>
        <w:pStyle w:val="aff0"/>
      </w:pPr>
      <w:r>
        <w:rPr>
          <w:rStyle w:val="aff8"/>
        </w:rPr>
        <w:footnoteRef/>
      </w:r>
      <w:r>
        <w:t xml:space="preserve"> 1-й вариант – консервативный (см. пояснительную записку к прогнозу).</w:t>
      </w:r>
    </w:p>
  </w:footnote>
  <w:footnote w:id="3">
    <w:p w14:paraId="504F36A4" w14:textId="77777777" w:rsidR="00741E90" w:rsidRDefault="00741E90">
      <w:pPr>
        <w:pStyle w:val="aff0"/>
      </w:pPr>
      <w:r>
        <w:rPr>
          <w:rStyle w:val="aff8"/>
        </w:rPr>
        <w:footnoteRef/>
      </w:r>
      <w:r>
        <w:t xml:space="preserve"> 2-й вариант – базовый (см. пояснительную записку к прогнозу).</w:t>
      </w:r>
    </w:p>
  </w:footnote>
  <w:footnote w:id="4">
    <w:p w14:paraId="739588F9" w14:textId="77777777" w:rsidR="00741E90" w:rsidRDefault="00741E90" w:rsidP="00886F8C">
      <w:pPr>
        <w:pStyle w:val="aff0"/>
        <w:ind w:right="-598"/>
        <w:jc w:val="both"/>
      </w:pPr>
      <w:r>
        <w:rPr>
          <w:rStyle w:val="aff8"/>
        </w:rPr>
        <w:footnoteRef/>
      </w:r>
      <w:r>
        <w:t xml:space="preserve"> Отчетные данные приведены по данным Единого реестра субъектов малого и среднего предпринимательства Федеральной налоговой службы РФ в соответствии с Федеральным законом от 29.12.2015 № 408-ФЗ «О внесении изменений в отдельные законодательные акты Российской Федерации», методическими рекомендациями по разработке основных показателей прогноза социально-экономического развития муниципального образования Мурманской области.</w:t>
      </w:r>
    </w:p>
  </w:footnote>
  <w:footnote w:id="5">
    <w:p w14:paraId="57CDA6BC" w14:textId="2FFB7503" w:rsidR="00741E90" w:rsidRDefault="00741E90">
      <w:pPr>
        <w:pStyle w:val="aff0"/>
        <w:jc w:val="both"/>
      </w:pPr>
      <w:r>
        <w:rPr>
          <w:rStyle w:val="aff8"/>
        </w:rPr>
        <w:footnoteRef/>
      </w:r>
      <w:r>
        <w:t xml:space="preserve"> </w:t>
      </w:r>
      <w:r>
        <w:rPr>
          <w:bCs/>
        </w:rPr>
        <w:t>Без субъектов малого предпринимательства.</w:t>
      </w:r>
    </w:p>
  </w:footnote>
  <w:footnote w:id="6">
    <w:p w14:paraId="0782520B" w14:textId="77777777" w:rsidR="00741E90" w:rsidRDefault="00741E90">
      <w:pPr>
        <w:pStyle w:val="aff0"/>
        <w:ind w:right="-598"/>
        <w:jc w:val="both"/>
      </w:pPr>
      <w:r>
        <w:rPr>
          <w:rStyle w:val="aff8"/>
        </w:rPr>
        <w:footnoteRef/>
      </w:r>
      <w:r>
        <w:t xml:space="preserve"> Статистические данные отсутствуют (Мурманскстатом не формируются). В прогнозе социально-экономического развития Мурманской области на среднесрочный период до 2026 года данный показатель отсутствует, значение по области не приводится. Произвести экспертную оценку не представляется возможным.</w:t>
      </w:r>
    </w:p>
  </w:footnote>
  <w:footnote w:id="7">
    <w:p w14:paraId="4CEA53D2" w14:textId="77777777" w:rsidR="00741E90" w:rsidRDefault="00741E90" w:rsidP="00297B95">
      <w:pPr>
        <w:pStyle w:val="aff0"/>
        <w:jc w:val="both"/>
      </w:pPr>
      <w:r>
        <w:rPr>
          <w:rStyle w:val="aff8"/>
        </w:rPr>
        <w:footnoteRef/>
      </w:r>
      <w:r>
        <w:t xml:space="preserve"> </w:t>
      </w:r>
      <w:r>
        <w:rPr>
          <w:szCs w:val="28"/>
          <w:shd w:val="clear" w:color="auto" w:fill="FFFFFF"/>
        </w:rPr>
        <w:t>В августе 2020 года вступил в силу Федеральный закон от 13.07.2020 № 193-ФЗ «О государственной поддержке предпринимательской деятельности в Арктической зоне РФ».</w:t>
      </w:r>
    </w:p>
  </w:footnote>
  <w:footnote w:id="8">
    <w:p w14:paraId="58AFDE6A" w14:textId="77777777" w:rsidR="00741E90" w:rsidRDefault="00741E90">
      <w:pPr>
        <w:pStyle w:val="aff0"/>
        <w:jc w:val="both"/>
      </w:pPr>
      <w:r>
        <w:rPr>
          <w:rStyle w:val="aff8"/>
        </w:rPr>
        <w:footnoteRef/>
      </w:r>
      <w:r>
        <w:t xml:space="preserve"> По данным Единого реестра субъектов малого и среднего предпринимательства Федеральной налоговой службы РФ.</w:t>
      </w:r>
    </w:p>
  </w:footnote>
  <w:footnote w:id="9">
    <w:p w14:paraId="6DF4729B" w14:textId="77777777" w:rsidR="00741E90" w:rsidRDefault="00741E90">
      <w:pPr>
        <w:pStyle w:val="aff0"/>
      </w:pPr>
      <w:r>
        <w:rPr>
          <w:rStyle w:val="aff8"/>
        </w:rPr>
        <w:footnoteRef/>
      </w:r>
      <w:r>
        <w:t xml:space="preserve"> Отчетные данные за январь-май соответствующего года.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6753287"/>
      <w:docPartObj>
        <w:docPartGallery w:val="Page Numbers (Top of Page)"/>
        <w:docPartUnique/>
      </w:docPartObj>
    </w:sdtPr>
    <w:sdtEndPr/>
    <w:sdtContent>
      <w:p w14:paraId="70F43146" w14:textId="30A3782B" w:rsidR="00741E90" w:rsidRDefault="00741E90" w:rsidP="00430614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BCA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1116987"/>
      <w:docPartObj>
        <w:docPartGallery w:val="Page Numbers (Top of Page)"/>
        <w:docPartUnique/>
      </w:docPartObj>
    </w:sdtPr>
    <w:sdtEndPr/>
    <w:sdtContent>
      <w:p w14:paraId="11BE49B7" w14:textId="175EC73C" w:rsidR="00741E90" w:rsidRDefault="00741E90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BCA">
          <w:rPr>
            <w:noProof/>
          </w:rPr>
          <w:t>54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C6D6D"/>
    <w:multiLevelType w:val="hybridMultilevel"/>
    <w:tmpl w:val="7D94F78E"/>
    <w:lvl w:ilvl="0" w:tplc="CF3CE488">
      <w:start w:val="4"/>
      <w:numFmt w:val="bullet"/>
      <w:lvlText w:val="-"/>
      <w:lvlJc w:val="left"/>
      <w:pPr>
        <w:tabs>
          <w:tab w:val="num" w:pos="1692"/>
        </w:tabs>
        <w:ind w:left="1692" w:hanging="972"/>
      </w:pPr>
      <w:rPr>
        <w:rFonts w:ascii="Times New Roman" w:eastAsia="Times New Roman" w:hAnsi="Times New Roman" w:cs="Times New Roman" w:hint="default"/>
      </w:rPr>
    </w:lvl>
    <w:lvl w:ilvl="1" w:tplc="F05CC0C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5BB8366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2D85B5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0124E4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8F704B9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58238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CD4026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54E2B29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5F18EC"/>
    <w:multiLevelType w:val="hybridMultilevel"/>
    <w:tmpl w:val="A2F082C4"/>
    <w:lvl w:ilvl="0" w:tplc="FA0E97B8">
      <w:start w:val="1"/>
      <w:numFmt w:val="bullet"/>
      <w:lvlText w:val="-"/>
      <w:lvlJc w:val="left"/>
      <w:pPr>
        <w:ind w:left="1428" w:hanging="360"/>
      </w:pPr>
      <w:rPr>
        <w:rFonts w:ascii="Calibri" w:hAnsi="Calibri"/>
      </w:rPr>
    </w:lvl>
    <w:lvl w:ilvl="1" w:tplc="FE140446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 w:tplc="38CC6D8A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 w:tplc="EA7297E0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 w:tplc="D28A7B9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 w:tplc="232E0BFE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 w:tplc="7FC6601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C1F2EBD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5D829F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076B3B7C"/>
    <w:multiLevelType w:val="singleLevel"/>
    <w:tmpl w:val="A0A21780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 w15:restartNumberingAfterBreak="0">
    <w:nsid w:val="07795BFD"/>
    <w:multiLevelType w:val="hybridMultilevel"/>
    <w:tmpl w:val="99A84208"/>
    <w:lvl w:ilvl="0" w:tplc="82822BB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CE3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56BC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0EF0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B6CE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881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AD3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C4C4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004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D3BE2"/>
    <w:multiLevelType w:val="hybridMultilevel"/>
    <w:tmpl w:val="3306F4EA"/>
    <w:lvl w:ilvl="0" w:tplc="6F6A8F02">
      <w:start w:val="1"/>
      <w:numFmt w:val="bullet"/>
      <w:pStyle w:val="-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E5E4E6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4487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3C8D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6820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8D4C16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4E25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C4C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938C0B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D4DEB"/>
    <w:multiLevelType w:val="hybridMultilevel"/>
    <w:tmpl w:val="F686310C"/>
    <w:lvl w:ilvl="0" w:tplc="1EB2E712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3E026596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C92C3614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AE0F0BA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25AD01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B186C98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8BE4566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CBD2CFA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62EC75B6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953028"/>
    <w:multiLevelType w:val="hybridMultilevel"/>
    <w:tmpl w:val="60CA8382"/>
    <w:lvl w:ilvl="0" w:tplc="9C8E9878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A650EB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EAAF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A2FF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16D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78D0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A219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6645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7AE0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E66B9"/>
    <w:multiLevelType w:val="hybridMultilevel"/>
    <w:tmpl w:val="175CA23C"/>
    <w:lvl w:ilvl="0" w:tplc="54801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805A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A8F2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DCF5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A083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2841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5E5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C74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FE0C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12381C"/>
    <w:multiLevelType w:val="hybridMultilevel"/>
    <w:tmpl w:val="8E12E6C4"/>
    <w:lvl w:ilvl="0" w:tplc="7DD49E7C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83025BD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582011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02A01E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17A91C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390C35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3A4758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A5001A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3A79E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9230B5"/>
    <w:multiLevelType w:val="hybridMultilevel"/>
    <w:tmpl w:val="9904D250"/>
    <w:lvl w:ilvl="0" w:tplc="D3F02CB6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A7AE65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A898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A49E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04AF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6F412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4284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6E0B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E0FD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44011"/>
    <w:multiLevelType w:val="hybridMultilevel"/>
    <w:tmpl w:val="33849D7E"/>
    <w:lvl w:ilvl="0" w:tplc="74509FD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D2246EF6" w:tentative="1">
      <w:start w:val="1"/>
      <w:numFmt w:val="lowerLetter"/>
      <w:lvlText w:val="%2."/>
      <w:lvlJc w:val="left"/>
      <w:pPr>
        <w:ind w:left="1789" w:hanging="360"/>
      </w:pPr>
    </w:lvl>
    <w:lvl w:ilvl="2" w:tplc="72C8F5FC" w:tentative="1">
      <w:start w:val="1"/>
      <w:numFmt w:val="lowerRoman"/>
      <w:lvlText w:val="%3."/>
      <w:lvlJc w:val="right"/>
      <w:pPr>
        <w:ind w:left="2509" w:hanging="180"/>
      </w:pPr>
    </w:lvl>
    <w:lvl w:ilvl="3" w:tplc="88780C6A" w:tentative="1">
      <w:start w:val="1"/>
      <w:numFmt w:val="decimal"/>
      <w:lvlText w:val="%4."/>
      <w:lvlJc w:val="left"/>
      <w:pPr>
        <w:ind w:left="3229" w:hanging="360"/>
      </w:pPr>
    </w:lvl>
    <w:lvl w:ilvl="4" w:tplc="9DFEA8DE" w:tentative="1">
      <w:start w:val="1"/>
      <w:numFmt w:val="lowerLetter"/>
      <w:lvlText w:val="%5."/>
      <w:lvlJc w:val="left"/>
      <w:pPr>
        <w:ind w:left="3949" w:hanging="360"/>
      </w:pPr>
    </w:lvl>
    <w:lvl w:ilvl="5" w:tplc="FF98025E" w:tentative="1">
      <w:start w:val="1"/>
      <w:numFmt w:val="lowerRoman"/>
      <w:lvlText w:val="%6."/>
      <w:lvlJc w:val="right"/>
      <w:pPr>
        <w:ind w:left="4669" w:hanging="180"/>
      </w:pPr>
    </w:lvl>
    <w:lvl w:ilvl="6" w:tplc="232EE2C4" w:tentative="1">
      <w:start w:val="1"/>
      <w:numFmt w:val="decimal"/>
      <w:lvlText w:val="%7."/>
      <w:lvlJc w:val="left"/>
      <w:pPr>
        <w:ind w:left="5389" w:hanging="360"/>
      </w:pPr>
    </w:lvl>
    <w:lvl w:ilvl="7" w:tplc="3ED265D4" w:tentative="1">
      <w:start w:val="1"/>
      <w:numFmt w:val="lowerLetter"/>
      <w:lvlText w:val="%8."/>
      <w:lvlJc w:val="left"/>
      <w:pPr>
        <w:ind w:left="6109" w:hanging="360"/>
      </w:pPr>
    </w:lvl>
    <w:lvl w:ilvl="8" w:tplc="FB1ABCA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4D34B2"/>
    <w:multiLevelType w:val="hybridMultilevel"/>
    <w:tmpl w:val="C33448DA"/>
    <w:lvl w:ilvl="0" w:tplc="4A04D26E">
      <w:start w:val="1"/>
      <w:numFmt w:val="decimal"/>
      <w:lvlText w:val="%1."/>
      <w:lvlJc w:val="left"/>
      <w:pPr>
        <w:ind w:left="1260" w:hanging="360"/>
      </w:pPr>
    </w:lvl>
    <w:lvl w:ilvl="1" w:tplc="63DC74C6" w:tentative="1">
      <w:start w:val="1"/>
      <w:numFmt w:val="lowerLetter"/>
      <w:lvlText w:val="%2."/>
      <w:lvlJc w:val="left"/>
      <w:pPr>
        <w:ind w:left="1980" w:hanging="360"/>
      </w:pPr>
    </w:lvl>
    <w:lvl w:ilvl="2" w:tplc="35989160" w:tentative="1">
      <w:start w:val="1"/>
      <w:numFmt w:val="lowerRoman"/>
      <w:lvlText w:val="%3."/>
      <w:lvlJc w:val="right"/>
      <w:pPr>
        <w:ind w:left="2700" w:hanging="180"/>
      </w:pPr>
    </w:lvl>
    <w:lvl w:ilvl="3" w:tplc="937450D8" w:tentative="1">
      <w:start w:val="1"/>
      <w:numFmt w:val="decimal"/>
      <w:lvlText w:val="%4."/>
      <w:lvlJc w:val="left"/>
      <w:pPr>
        <w:ind w:left="3420" w:hanging="360"/>
      </w:pPr>
    </w:lvl>
    <w:lvl w:ilvl="4" w:tplc="EDF427EE" w:tentative="1">
      <w:start w:val="1"/>
      <w:numFmt w:val="lowerLetter"/>
      <w:lvlText w:val="%5."/>
      <w:lvlJc w:val="left"/>
      <w:pPr>
        <w:ind w:left="4140" w:hanging="360"/>
      </w:pPr>
    </w:lvl>
    <w:lvl w:ilvl="5" w:tplc="25A46728" w:tentative="1">
      <w:start w:val="1"/>
      <w:numFmt w:val="lowerRoman"/>
      <w:lvlText w:val="%6."/>
      <w:lvlJc w:val="right"/>
      <w:pPr>
        <w:ind w:left="4860" w:hanging="180"/>
      </w:pPr>
    </w:lvl>
    <w:lvl w:ilvl="6" w:tplc="C53655B6" w:tentative="1">
      <w:start w:val="1"/>
      <w:numFmt w:val="decimal"/>
      <w:lvlText w:val="%7."/>
      <w:lvlJc w:val="left"/>
      <w:pPr>
        <w:ind w:left="5580" w:hanging="360"/>
      </w:pPr>
    </w:lvl>
    <w:lvl w:ilvl="7" w:tplc="A22612A8" w:tentative="1">
      <w:start w:val="1"/>
      <w:numFmt w:val="lowerLetter"/>
      <w:lvlText w:val="%8."/>
      <w:lvlJc w:val="left"/>
      <w:pPr>
        <w:ind w:left="6300" w:hanging="360"/>
      </w:pPr>
    </w:lvl>
    <w:lvl w:ilvl="8" w:tplc="F4006F5E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4F6F0A0E"/>
    <w:multiLevelType w:val="hybridMultilevel"/>
    <w:tmpl w:val="EA5A4668"/>
    <w:lvl w:ilvl="0" w:tplc="8C9EFB12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63006C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1162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7AF0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7493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4C96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E89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D23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4A878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51FF7"/>
    <w:multiLevelType w:val="hybridMultilevel"/>
    <w:tmpl w:val="DFE85B70"/>
    <w:lvl w:ilvl="0" w:tplc="611A87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6C55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087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8018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6F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14C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E4A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A88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3E14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315A72"/>
    <w:multiLevelType w:val="hybridMultilevel"/>
    <w:tmpl w:val="38625ADC"/>
    <w:lvl w:ilvl="0" w:tplc="3BF0D640">
      <w:start w:val="202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F9C4B3C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D4009EE0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A64E838A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C53E978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254E44C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CFA3442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75AA676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69AA144A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9622FA3"/>
    <w:multiLevelType w:val="hybridMultilevel"/>
    <w:tmpl w:val="8B023DFC"/>
    <w:lvl w:ilvl="0" w:tplc="74E62F86">
      <w:start w:val="1"/>
      <w:numFmt w:val="bullet"/>
      <w:lvlText w:val="-"/>
      <w:lvlJc w:val="left"/>
      <w:pPr>
        <w:ind w:left="1428" w:hanging="360"/>
      </w:pPr>
      <w:rPr>
        <w:rFonts w:ascii="Calibri" w:hAnsi="Calibri"/>
      </w:rPr>
    </w:lvl>
    <w:lvl w:ilvl="1" w:tplc="A8625EEC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 w:tplc="095C83CC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 w:tplc="881C0868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 w:tplc="EE888B7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 w:tplc="6F22C660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 w:tplc="F3F0D2D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DA1E3BF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BD54BEF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6" w15:restartNumberingAfterBreak="0">
    <w:nsid w:val="7DEA52C8"/>
    <w:multiLevelType w:val="hybridMultilevel"/>
    <w:tmpl w:val="29481A2A"/>
    <w:lvl w:ilvl="0" w:tplc="0694D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F0F758" w:tentative="1">
      <w:start w:val="1"/>
      <w:numFmt w:val="lowerLetter"/>
      <w:lvlText w:val="%2."/>
      <w:lvlJc w:val="left"/>
      <w:pPr>
        <w:ind w:left="1440" w:hanging="360"/>
      </w:pPr>
    </w:lvl>
    <w:lvl w:ilvl="2" w:tplc="A8DA67A0" w:tentative="1">
      <w:start w:val="1"/>
      <w:numFmt w:val="lowerRoman"/>
      <w:lvlText w:val="%3."/>
      <w:lvlJc w:val="right"/>
      <w:pPr>
        <w:ind w:left="2160" w:hanging="180"/>
      </w:pPr>
    </w:lvl>
    <w:lvl w:ilvl="3" w:tplc="DC3A5DBE" w:tentative="1">
      <w:start w:val="1"/>
      <w:numFmt w:val="decimal"/>
      <w:lvlText w:val="%4."/>
      <w:lvlJc w:val="left"/>
      <w:pPr>
        <w:ind w:left="2880" w:hanging="360"/>
      </w:pPr>
    </w:lvl>
    <w:lvl w:ilvl="4" w:tplc="B888B742" w:tentative="1">
      <w:start w:val="1"/>
      <w:numFmt w:val="lowerLetter"/>
      <w:lvlText w:val="%5."/>
      <w:lvlJc w:val="left"/>
      <w:pPr>
        <w:ind w:left="3600" w:hanging="360"/>
      </w:pPr>
    </w:lvl>
    <w:lvl w:ilvl="5" w:tplc="ECCA822E" w:tentative="1">
      <w:start w:val="1"/>
      <w:numFmt w:val="lowerRoman"/>
      <w:lvlText w:val="%6."/>
      <w:lvlJc w:val="right"/>
      <w:pPr>
        <w:ind w:left="4320" w:hanging="180"/>
      </w:pPr>
    </w:lvl>
    <w:lvl w:ilvl="6" w:tplc="AF92F370" w:tentative="1">
      <w:start w:val="1"/>
      <w:numFmt w:val="decimal"/>
      <w:lvlText w:val="%7."/>
      <w:lvlJc w:val="left"/>
      <w:pPr>
        <w:ind w:left="5040" w:hanging="360"/>
      </w:pPr>
    </w:lvl>
    <w:lvl w:ilvl="7" w:tplc="BEB606E6" w:tentative="1">
      <w:start w:val="1"/>
      <w:numFmt w:val="lowerLetter"/>
      <w:lvlText w:val="%8."/>
      <w:lvlJc w:val="left"/>
      <w:pPr>
        <w:ind w:left="5760" w:hanging="360"/>
      </w:pPr>
    </w:lvl>
    <w:lvl w:ilvl="8" w:tplc="22764DA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550880">
    <w:abstractNumId w:val="10"/>
  </w:num>
  <w:num w:numId="2" w16cid:durableId="787822733">
    <w:abstractNumId w:val="16"/>
  </w:num>
  <w:num w:numId="3" w16cid:durableId="1379010882">
    <w:abstractNumId w:val="4"/>
  </w:num>
  <w:num w:numId="4" w16cid:durableId="1081298110">
    <w:abstractNumId w:val="2"/>
  </w:num>
  <w:num w:numId="5" w16cid:durableId="783811777">
    <w:abstractNumId w:val="7"/>
  </w:num>
  <w:num w:numId="6" w16cid:durableId="504831821">
    <w:abstractNumId w:val="13"/>
  </w:num>
  <w:num w:numId="7" w16cid:durableId="294532835">
    <w:abstractNumId w:val="6"/>
  </w:num>
  <w:num w:numId="8" w16cid:durableId="443690850">
    <w:abstractNumId w:val="9"/>
  </w:num>
  <w:num w:numId="9" w16cid:durableId="465317361">
    <w:abstractNumId w:val="12"/>
  </w:num>
  <w:num w:numId="10" w16cid:durableId="429935127">
    <w:abstractNumId w:val="0"/>
  </w:num>
  <w:num w:numId="11" w16cid:durableId="1859660733">
    <w:abstractNumId w:val="11"/>
  </w:num>
  <w:num w:numId="12" w16cid:durableId="1563908290">
    <w:abstractNumId w:val="5"/>
  </w:num>
  <w:num w:numId="13" w16cid:durableId="1880239407">
    <w:abstractNumId w:val="14"/>
  </w:num>
  <w:num w:numId="14" w16cid:durableId="1470439683">
    <w:abstractNumId w:val="3"/>
  </w:num>
  <w:num w:numId="15" w16cid:durableId="1584293359">
    <w:abstractNumId w:val="8"/>
  </w:num>
  <w:num w:numId="16" w16cid:durableId="1587378877">
    <w:abstractNumId w:val="15"/>
  </w:num>
  <w:num w:numId="17" w16cid:durableId="262542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BDC"/>
    <w:rsid w:val="00003608"/>
    <w:rsid w:val="00004C12"/>
    <w:rsid w:val="0000763F"/>
    <w:rsid w:val="0001145F"/>
    <w:rsid w:val="00013B56"/>
    <w:rsid w:val="000223C2"/>
    <w:rsid w:val="0003777B"/>
    <w:rsid w:val="00042AA7"/>
    <w:rsid w:val="00050EAF"/>
    <w:rsid w:val="00065BBB"/>
    <w:rsid w:val="0008049C"/>
    <w:rsid w:val="000818F2"/>
    <w:rsid w:val="00085B78"/>
    <w:rsid w:val="00085C11"/>
    <w:rsid w:val="0008762D"/>
    <w:rsid w:val="000C5E4C"/>
    <w:rsid w:val="000D7653"/>
    <w:rsid w:val="000F0135"/>
    <w:rsid w:val="00100846"/>
    <w:rsid w:val="00104673"/>
    <w:rsid w:val="001059AE"/>
    <w:rsid w:val="00106BCA"/>
    <w:rsid w:val="00113BB4"/>
    <w:rsid w:val="00116385"/>
    <w:rsid w:val="00121935"/>
    <w:rsid w:val="00142A07"/>
    <w:rsid w:val="00157C56"/>
    <w:rsid w:val="0016161F"/>
    <w:rsid w:val="00165571"/>
    <w:rsid w:val="001770E3"/>
    <w:rsid w:val="0018238A"/>
    <w:rsid w:val="00186290"/>
    <w:rsid w:val="0019423E"/>
    <w:rsid w:val="00196853"/>
    <w:rsid w:val="001B718C"/>
    <w:rsid w:val="001D6968"/>
    <w:rsid w:val="001E09CC"/>
    <w:rsid w:val="001F2688"/>
    <w:rsid w:val="001F7E3E"/>
    <w:rsid w:val="0020055A"/>
    <w:rsid w:val="002043C9"/>
    <w:rsid w:val="0021035B"/>
    <w:rsid w:val="00210418"/>
    <w:rsid w:val="002136AB"/>
    <w:rsid w:val="00226EAE"/>
    <w:rsid w:val="002359E4"/>
    <w:rsid w:val="0025404C"/>
    <w:rsid w:val="00257B96"/>
    <w:rsid w:val="00280607"/>
    <w:rsid w:val="00282170"/>
    <w:rsid w:val="00285954"/>
    <w:rsid w:val="00297B95"/>
    <w:rsid w:val="002A1F23"/>
    <w:rsid w:val="002A2F65"/>
    <w:rsid w:val="002A2F83"/>
    <w:rsid w:val="002A6157"/>
    <w:rsid w:val="002B337F"/>
    <w:rsid w:val="002B4361"/>
    <w:rsid w:val="002D0AB0"/>
    <w:rsid w:val="002D2284"/>
    <w:rsid w:val="002D67D9"/>
    <w:rsid w:val="002E0EB1"/>
    <w:rsid w:val="002E7163"/>
    <w:rsid w:val="00303477"/>
    <w:rsid w:val="003202D6"/>
    <w:rsid w:val="00320C2C"/>
    <w:rsid w:val="003234B9"/>
    <w:rsid w:val="00325D02"/>
    <w:rsid w:val="00327EBB"/>
    <w:rsid w:val="0034436D"/>
    <w:rsid w:val="00344ABD"/>
    <w:rsid w:val="00356EC2"/>
    <w:rsid w:val="00361249"/>
    <w:rsid w:val="00372545"/>
    <w:rsid w:val="003768F2"/>
    <w:rsid w:val="003801E8"/>
    <w:rsid w:val="00385CDC"/>
    <w:rsid w:val="00390FB3"/>
    <w:rsid w:val="0039159A"/>
    <w:rsid w:val="00397BC6"/>
    <w:rsid w:val="003A0687"/>
    <w:rsid w:val="003A3608"/>
    <w:rsid w:val="003B2ABF"/>
    <w:rsid w:val="003D224C"/>
    <w:rsid w:val="003F648A"/>
    <w:rsid w:val="00403B5A"/>
    <w:rsid w:val="00417F1D"/>
    <w:rsid w:val="00421ABB"/>
    <w:rsid w:val="00430614"/>
    <w:rsid w:val="004311A6"/>
    <w:rsid w:val="0043174C"/>
    <w:rsid w:val="004422C2"/>
    <w:rsid w:val="004458CC"/>
    <w:rsid w:val="00445FE3"/>
    <w:rsid w:val="0044728D"/>
    <w:rsid w:val="00447D71"/>
    <w:rsid w:val="0045067A"/>
    <w:rsid w:val="00453936"/>
    <w:rsid w:val="0045472E"/>
    <w:rsid w:val="004640F4"/>
    <w:rsid w:val="00481087"/>
    <w:rsid w:val="0048343E"/>
    <w:rsid w:val="00483993"/>
    <w:rsid w:val="004B0954"/>
    <w:rsid w:val="004B29C7"/>
    <w:rsid w:val="004B5F9D"/>
    <w:rsid w:val="004C209A"/>
    <w:rsid w:val="004D0FC9"/>
    <w:rsid w:val="004D3051"/>
    <w:rsid w:val="004E62B0"/>
    <w:rsid w:val="004E7296"/>
    <w:rsid w:val="0051120D"/>
    <w:rsid w:val="005127B9"/>
    <w:rsid w:val="005153A0"/>
    <w:rsid w:val="005457EC"/>
    <w:rsid w:val="00546D7B"/>
    <w:rsid w:val="0055299A"/>
    <w:rsid w:val="00554777"/>
    <w:rsid w:val="00563CAF"/>
    <w:rsid w:val="00573601"/>
    <w:rsid w:val="00576694"/>
    <w:rsid w:val="00586489"/>
    <w:rsid w:val="005B1BA3"/>
    <w:rsid w:val="005B2235"/>
    <w:rsid w:val="005C3FB8"/>
    <w:rsid w:val="005E5216"/>
    <w:rsid w:val="00603542"/>
    <w:rsid w:val="00605ADC"/>
    <w:rsid w:val="00607F09"/>
    <w:rsid w:val="00617C6A"/>
    <w:rsid w:val="00624A04"/>
    <w:rsid w:val="0063018A"/>
    <w:rsid w:val="00633432"/>
    <w:rsid w:val="00645E93"/>
    <w:rsid w:val="00651E93"/>
    <w:rsid w:val="00657531"/>
    <w:rsid w:val="00666A57"/>
    <w:rsid w:val="00670492"/>
    <w:rsid w:val="00686A08"/>
    <w:rsid w:val="00696E77"/>
    <w:rsid w:val="006B21A7"/>
    <w:rsid w:val="006B30BF"/>
    <w:rsid w:val="006D16A3"/>
    <w:rsid w:val="00723F80"/>
    <w:rsid w:val="007241D5"/>
    <w:rsid w:val="00736CF5"/>
    <w:rsid w:val="00740061"/>
    <w:rsid w:val="00741E90"/>
    <w:rsid w:val="00745A4A"/>
    <w:rsid w:val="00751056"/>
    <w:rsid w:val="0077243E"/>
    <w:rsid w:val="00773912"/>
    <w:rsid w:val="007865CF"/>
    <w:rsid w:val="00787FE4"/>
    <w:rsid w:val="007B305E"/>
    <w:rsid w:val="00801467"/>
    <w:rsid w:val="00806930"/>
    <w:rsid w:val="00812A97"/>
    <w:rsid w:val="00822BDC"/>
    <w:rsid w:val="00824400"/>
    <w:rsid w:val="00832791"/>
    <w:rsid w:val="00842D6F"/>
    <w:rsid w:val="00844B47"/>
    <w:rsid w:val="00851792"/>
    <w:rsid w:val="00857931"/>
    <w:rsid w:val="0088215D"/>
    <w:rsid w:val="00886F8C"/>
    <w:rsid w:val="00892514"/>
    <w:rsid w:val="00895676"/>
    <w:rsid w:val="008A3966"/>
    <w:rsid w:val="008B1F11"/>
    <w:rsid w:val="008B2819"/>
    <w:rsid w:val="008D2F98"/>
    <w:rsid w:val="008D3ED5"/>
    <w:rsid w:val="008D6A21"/>
    <w:rsid w:val="008F1D63"/>
    <w:rsid w:val="008F2E77"/>
    <w:rsid w:val="008F4F79"/>
    <w:rsid w:val="008F6D8A"/>
    <w:rsid w:val="0090704A"/>
    <w:rsid w:val="009164E9"/>
    <w:rsid w:val="00934667"/>
    <w:rsid w:val="009361CB"/>
    <w:rsid w:val="00943D7D"/>
    <w:rsid w:val="00943DF2"/>
    <w:rsid w:val="00945FB6"/>
    <w:rsid w:val="009473EC"/>
    <w:rsid w:val="009523F7"/>
    <w:rsid w:val="00954D3D"/>
    <w:rsid w:val="00962ADA"/>
    <w:rsid w:val="00972736"/>
    <w:rsid w:val="00977A73"/>
    <w:rsid w:val="00981833"/>
    <w:rsid w:val="00986D41"/>
    <w:rsid w:val="00991599"/>
    <w:rsid w:val="00992608"/>
    <w:rsid w:val="00996289"/>
    <w:rsid w:val="009966F0"/>
    <w:rsid w:val="009C3419"/>
    <w:rsid w:val="009D30C4"/>
    <w:rsid w:val="009E308C"/>
    <w:rsid w:val="009E729E"/>
    <w:rsid w:val="00A11A24"/>
    <w:rsid w:val="00A14F5C"/>
    <w:rsid w:val="00A26C26"/>
    <w:rsid w:val="00A318B3"/>
    <w:rsid w:val="00A4180B"/>
    <w:rsid w:val="00A42A83"/>
    <w:rsid w:val="00A61C4E"/>
    <w:rsid w:val="00A653A6"/>
    <w:rsid w:val="00A6760D"/>
    <w:rsid w:val="00A81328"/>
    <w:rsid w:val="00A81341"/>
    <w:rsid w:val="00A85100"/>
    <w:rsid w:val="00A87FBB"/>
    <w:rsid w:val="00A91583"/>
    <w:rsid w:val="00A94448"/>
    <w:rsid w:val="00AA3D5E"/>
    <w:rsid w:val="00AA51DC"/>
    <w:rsid w:val="00AA712C"/>
    <w:rsid w:val="00AB3B51"/>
    <w:rsid w:val="00AC4F72"/>
    <w:rsid w:val="00AD3963"/>
    <w:rsid w:val="00AD437E"/>
    <w:rsid w:val="00AE152B"/>
    <w:rsid w:val="00AF3A44"/>
    <w:rsid w:val="00B01DF4"/>
    <w:rsid w:val="00B0234A"/>
    <w:rsid w:val="00B23459"/>
    <w:rsid w:val="00B24BC9"/>
    <w:rsid w:val="00B60803"/>
    <w:rsid w:val="00B77E19"/>
    <w:rsid w:val="00BB7E89"/>
    <w:rsid w:val="00BD26B9"/>
    <w:rsid w:val="00BF2399"/>
    <w:rsid w:val="00C17235"/>
    <w:rsid w:val="00C173A2"/>
    <w:rsid w:val="00C211EC"/>
    <w:rsid w:val="00C34BE8"/>
    <w:rsid w:val="00C40FBE"/>
    <w:rsid w:val="00C4359F"/>
    <w:rsid w:val="00C500B0"/>
    <w:rsid w:val="00C54151"/>
    <w:rsid w:val="00C604AB"/>
    <w:rsid w:val="00C636C3"/>
    <w:rsid w:val="00C70798"/>
    <w:rsid w:val="00C83CD9"/>
    <w:rsid w:val="00C8447A"/>
    <w:rsid w:val="00CA087E"/>
    <w:rsid w:val="00CA452C"/>
    <w:rsid w:val="00CA5ED1"/>
    <w:rsid w:val="00CB57A4"/>
    <w:rsid w:val="00CD34EA"/>
    <w:rsid w:val="00CE02A6"/>
    <w:rsid w:val="00CE2E6E"/>
    <w:rsid w:val="00CE413C"/>
    <w:rsid w:val="00CF2532"/>
    <w:rsid w:val="00CF4D2F"/>
    <w:rsid w:val="00D03ABB"/>
    <w:rsid w:val="00D2018B"/>
    <w:rsid w:val="00D31049"/>
    <w:rsid w:val="00D378EF"/>
    <w:rsid w:val="00D413DE"/>
    <w:rsid w:val="00D452CD"/>
    <w:rsid w:val="00D4665C"/>
    <w:rsid w:val="00D50D0E"/>
    <w:rsid w:val="00D55C84"/>
    <w:rsid w:val="00D6192A"/>
    <w:rsid w:val="00D64F56"/>
    <w:rsid w:val="00D72586"/>
    <w:rsid w:val="00D730A0"/>
    <w:rsid w:val="00D7428B"/>
    <w:rsid w:val="00D85CE9"/>
    <w:rsid w:val="00D872F0"/>
    <w:rsid w:val="00D90B06"/>
    <w:rsid w:val="00DA3140"/>
    <w:rsid w:val="00DB2501"/>
    <w:rsid w:val="00DB7479"/>
    <w:rsid w:val="00DC1C03"/>
    <w:rsid w:val="00DC363A"/>
    <w:rsid w:val="00DD6F92"/>
    <w:rsid w:val="00DE2A98"/>
    <w:rsid w:val="00DE7527"/>
    <w:rsid w:val="00DF1B2C"/>
    <w:rsid w:val="00DF7821"/>
    <w:rsid w:val="00E06432"/>
    <w:rsid w:val="00E25059"/>
    <w:rsid w:val="00E27CB3"/>
    <w:rsid w:val="00E43E37"/>
    <w:rsid w:val="00E60CDF"/>
    <w:rsid w:val="00E63EAB"/>
    <w:rsid w:val="00E64A80"/>
    <w:rsid w:val="00E70EEC"/>
    <w:rsid w:val="00E7344C"/>
    <w:rsid w:val="00E87379"/>
    <w:rsid w:val="00EC6EE1"/>
    <w:rsid w:val="00ED304E"/>
    <w:rsid w:val="00EE246C"/>
    <w:rsid w:val="00EE3067"/>
    <w:rsid w:val="00EF000D"/>
    <w:rsid w:val="00F07BAC"/>
    <w:rsid w:val="00F119E6"/>
    <w:rsid w:val="00F12475"/>
    <w:rsid w:val="00F24452"/>
    <w:rsid w:val="00F42EB6"/>
    <w:rsid w:val="00F50B11"/>
    <w:rsid w:val="00F51431"/>
    <w:rsid w:val="00F64FD2"/>
    <w:rsid w:val="00F7325A"/>
    <w:rsid w:val="00FA5415"/>
    <w:rsid w:val="00FA6997"/>
    <w:rsid w:val="00FB54B3"/>
    <w:rsid w:val="00FC7E92"/>
    <w:rsid w:val="00FD2F6E"/>
    <w:rsid w:val="00FE3369"/>
    <w:rsid w:val="00FF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68B35"/>
  <w15:docId w15:val="{389A0897-ED7E-402A-94D8-93036862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after="0" w:line="240" w:lineRule="auto"/>
      <w:jc w:val="center"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after="0" w:line="240" w:lineRule="auto"/>
      <w:jc w:val="center"/>
      <w:outlineLvl w:val="1"/>
    </w:pPr>
    <w:rPr>
      <w:b/>
      <w:sz w:val="26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eastAsia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spacing w:after="0" w:line="240" w:lineRule="auto"/>
      <w:jc w:val="both"/>
      <w:outlineLvl w:val="5"/>
    </w:pPr>
    <w:rPr>
      <w:rFonts w:eastAsia="Times New Roman"/>
      <w:b/>
      <w:bCs/>
      <w:sz w:val="22"/>
      <w:szCs w:val="20"/>
      <w:lang w:eastAsia="ru-RU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472C4" w:themeColor="accent1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Intense Emphasis"/>
    <w:uiPriority w:val="21"/>
    <w:qFormat/>
    <w:rPr>
      <w:b/>
      <w:bCs/>
      <w:i/>
      <w:iCs/>
      <w:color w:val="4472C4" w:themeColor="accent1"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9">
    <w:name w:val="Intense Quote"/>
    <w:link w:val="aa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a">
    <w:name w:val="Выделенная цитата Знак"/>
    <w:link w:val="a9"/>
    <w:uiPriority w:val="30"/>
    <w:rPr>
      <w:b/>
      <w:bCs/>
      <w:i/>
      <w:iCs/>
      <w:color w:val="4472C4" w:themeColor="accent1"/>
    </w:rPr>
  </w:style>
  <w:style w:type="character" w:styleId="ab">
    <w:name w:val="Subtle Reference"/>
    <w:uiPriority w:val="31"/>
    <w:qFormat/>
    <w:rPr>
      <w:smallCaps/>
      <w:color w:val="ED7D31" w:themeColor="accent2"/>
      <w:u w:val="single"/>
    </w:rPr>
  </w:style>
  <w:style w:type="character" w:styleId="ac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d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paragraph" w:styleId="ae">
    <w:name w:val="Plain Text"/>
    <w:link w:val="af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">
    <w:name w:val="Текст Знак"/>
    <w:link w:val="ae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0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  <w:jc w:val="center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9"/>
    <w:rPr>
      <w:rFonts w:ascii="Times New Roman" w:eastAsia="Calibri" w:hAnsi="Times New Roman" w:cs="Times New Roman"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Calibri" w:hAnsi="Times New Roman" w:cs="Times New Roman"/>
      <w:b/>
      <w:sz w:val="26"/>
      <w:szCs w:val="24"/>
    </w:rPr>
  </w:style>
  <w:style w:type="character" w:customStyle="1" w:styleId="30">
    <w:name w:val="Заголовок 3 Знак"/>
    <w:basedOn w:val="a0"/>
    <w:link w:val="3"/>
    <w:uiPriority w:val="99"/>
    <w:rPr>
      <w:rFonts w:ascii="Cambria" w:eastAsia="Calibri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Pr>
      <w:rFonts w:ascii="Cambria" w:eastAsia="Calibri" w:hAnsi="Cambria" w:cs="Times New Roman"/>
      <w:sz w:val="28"/>
    </w:r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uiPriority w:val="20"/>
    <w:qFormat/>
    <w:rPr>
      <w:i/>
      <w:iCs/>
    </w:rPr>
  </w:style>
  <w:style w:type="paragraph" w:styleId="af4">
    <w:name w:val="No Spacing"/>
    <w:link w:val="af5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Без интервала Знак"/>
    <w:link w:val="af4"/>
    <w:uiPriority w:val="1"/>
    <w:rPr>
      <w:rFonts w:ascii="Calibri" w:eastAsia="Calibri" w:hAnsi="Calibri" w:cs="Times New Roman"/>
    </w:rPr>
  </w:style>
  <w:style w:type="paragraph" w:styleId="af6">
    <w:name w:val="List Paragraph"/>
    <w:aliases w:val="Абзац списка1,Цветной список - Акцент 11"/>
    <w:basedOn w:val="a"/>
    <w:link w:val="af7"/>
    <w:uiPriority w:val="34"/>
    <w:qFormat/>
    <w:pPr>
      <w:ind w:left="720"/>
      <w:contextualSpacing/>
    </w:p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eastAsia="Calibri" w:hAnsi="Tahoma" w:cs="Tahoma"/>
      <w:sz w:val="16"/>
      <w:szCs w:val="16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Calibri" w:hAnsi="Times New Roman" w:cs="Times New Roman"/>
      <w:sz w:val="28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1">
    <w:name w:val="Нет списка1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e">
    <w:name w:val="Hyperlink"/>
    <w:uiPriority w:val="99"/>
    <w:unhideWhenUsed/>
    <w:rPr>
      <w:color w:val="0066CC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f0">
    <w:name w:val="footnote text"/>
    <w:basedOn w:val="a"/>
    <w:link w:val="aff1"/>
    <w:uiPriority w:val="99"/>
    <w:unhideWhenUsed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3"/>
    <w:uiPriority w:val="99"/>
    <w:unhideWhenUsed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Body Text"/>
    <w:basedOn w:val="a"/>
    <w:link w:val="aff5"/>
    <w:uiPriority w:val="99"/>
    <w:unhideWhenUsed/>
    <w:pPr>
      <w:spacing w:after="120" w:line="24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aff5">
    <w:name w:val="Основной текст Знак"/>
    <w:basedOn w:val="a0"/>
    <w:link w:val="aff4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6">
    <w:name w:val="Body Text Indent"/>
    <w:basedOn w:val="a"/>
    <w:link w:val="aff7"/>
    <w:uiPriority w:val="99"/>
    <w:unhideWhenUsed/>
    <w:pPr>
      <w:spacing w:after="0" w:line="240" w:lineRule="auto"/>
      <w:ind w:firstLine="600"/>
      <w:jc w:val="both"/>
    </w:pPr>
    <w:rPr>
      <w:rFonts w:eastAsia="Times New Roman"/>
      <w:szCs w:val="20"/>
      <w:lang w:eastAsia="ru-RU"/>
    </w:rPr>
  </w:style>
  <w:style w:type="character" w:customStyle="1" w:styleId="aff7">
    <w:name w:val="Основной текст с отступом Знак"/>
    <w:basedOn w:val="a0"/>
    <w:link w:val="aff6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">
    <w:name w:val="Список -"/>
    <w:basedOn w:val="a"/>
    <w:uiPriority w:val="99"/>
    <w:pPr>
      <w:numPr>
        <w:numId w:val="3"/>
      </w:numPr>
      <w:spacing w:after="0" w:line="240" w:lineRule="auto"/>
    </w:pPr>
    <w:rPr>
      <w:rFonts w:eastAsia="Times New Roman"/>
      <w:szCs w:val="20"/>
      <w:lang w:eastAsia="ru-RU"/>
    </w:rPr>
  </w:style>
  <w:style w:type="character" w:styleId="aff8">
    <w:name w:val="footnote reference"/>
    <w:uiPriority w:val="99"/>
    <w:unhideWhenUsed/>
    <w:rPr>
      <w:vertAlign w:val="superscript"/>
    </w:rPr>
  </w:style>
  <w:style w:type="character" w:styleId="aff9">
    <w:name w:val="endnote reference"/>
    <w:uiPriority w:val="99"/>
    <w:unhideWhenUsed/>
    <w:rPr>
      <w:vertAlign w:val="superscript"/>
    </w:rPr>
  </w:style>
  <w:style w:type="character" w:styleId="affa">
    <w:name w:val="page number"/>
    <w:basedOn w:val="a0"/>
    <w:uiPriority w:val="99"/>
  </w:style>
  <w:style w:type="character" w:customStyle="1" w:styleId="af7">
    <w:name w:val="Абзац списка Знак"/>
    <w:aliases w:val="Абзац списка1 Знак,Цветной список - Акцент 11 Знак"/>
    <w:link w:val="af6"/>
    <w:uiPriority w:val="34"/>
    <w:rPr>
      <w:rFonts w:ascii="Times New Roman" w:eastAsia="Calibri" w:hAnsi="Times New Roman" w:cs="Times New Roman"/>
      <w:sz w:val="28"/>
    </w:rPr>
  </w:style>
  <w:style w:type="paragraph" w:styleId="affb">
    <w:name w:val="Normal (Web)"/>
    <w:basedOn w:val="a"/>
    <w:uiPriority w:val="99"/>
    <w:unhideWhenUsed/>
    <w:pPr>
      <w:spacing w:before="100" w:after="100" w:line="240" w:lineRule="auto"/>
    </w:pPr>
    <w:rPr>
      <w:rFonts w:eastAsia="Times New Roman"/>
      <w:sz w:val="24"/>
      <w:szCs w:val="24"/>
      <w:lang w:eastAsia="ru-RU"/>
    </w:rPr>
  </w:style>
  <w:style w:type="character" w:styleId="affc">
    <w:name w:val="annotation reference"/>
    <w:uiPriority w:val="99"/>
    <w:rPr>
      <w:sz w:val="16"/>
      <w:szCs w:val="16"/>
    </w:rPr>
  </w:style>
  <w:style w:type="paragraph" w:styleId="affd">
    <w:name w:val="annotation text"/>
    <w:basedOn w:val="a"/>
    <w:link w:val="affe"/>
    <w:uiPriority w:val="9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e">
    <w:name w:val="Текст примечания Знак"/>
    <w:basedOn w:val="a0"/>
    <w:link w:val="af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3">
    <w:name w:val="Нет списка2"/>
    <w:uiPriority w:val="99"/>
    <w:semiHidden/>
    <w:unhideWhenUsed/>
  </w:style>
  <w:style w:type="paragraph" w:styleId="afff">
    <w:name w:val="annotation subject"/>
    <w:basedOn w:val="affd"/>
    <w:next w:val="affd"/>
    <w:link w:val="afff0"/>
    <w:uiPriority w:val="99"/>
    <w:semiHidden/>
    <w:unhideWhenUsed/>
    <w:pPr>
      <w:spacing w:after="160"/>
    </w:pPr>
    <w:rPr>
      <w:rFonts w:eastAsia="Calibri"/>
      <w:b/>
      <w:bCs/>
      <w:lang w:eastAsia="en-US"/>
    </w:rPr>
  </w:style>
  <w:style w:type="character" w:customStyle="1" w:styleId="afff0">
    <w:name w:val="Тема примечания Знак"/>
    <w:basedOn w:val="affe"/>
    <w:link w:val="afff"/>
    <w:uiPriority w:val="99"/>
    <w:semiHidden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Afff1">
    <w:name w:val="A"/>
    <w:basedOn w:val="a"/>
    <w:uiPriority w:val="99"/>
    <w:pPr>
      <w:spacing w:before="100" w:after="10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48D74-C557-45F1-8238-03312985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55</Pages>
  <Words>17333</Words>
  <Characters>98803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Антоновский Никита Николаевич</dc:creator>
  <cp:lastModifiedBy>Сенчукова Юлия Николаевна</cp:lastModifiedBy>
  <cp:revision>4</cp:revision>
  <cp:lastPrinted>2023-11-09T08:16:00Z</cp:lastPrinted>
  <dcterms:created xsi:type="dcterms:W3CDTF">2023-11-15T13:11:00Z</dcterms:created>
  <dcterms:modified xsi:type="dcterms:W3CDTF">2024-07-02T14:35:00Z</dcterms:modified>
</cp:coreProperties>
</file>